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D6A" w:rsidRDefault="00107D6A">
      <w:pPr>
        <w:rPr>
          <w:rFonts w:ascii="Times New Roman" w:eastAsia="Times New Roman" w:hAnsi="Times New Roman" w:cs="Times New Roman"/>
          <w:sz w:val="20"/>
          <w:szCs w:val="20"/>
        </w:rPr>
      </w:pPr>
    </w:p>
    <w:p w:rsidR="00107D6A" w:rsidRDefault="00107D6A">
      <w:pPr>
        <w:rPr>
          <w:rFonts w:ascii="Times New Roman" w:eastAsia="Times New Roman" w:hAnsi="Times New Roman" w:cs="Times New Roman"/>
          <w:sz w:val="20"/>
          <w:szCs w:val="20"/>
        </w:rPr>
      </w:pPr>
    </w:p>
    <w:p w:rsidR="00107D6A" w:rsidRDefault="00C12A43">
      <w:pPr>
        <w:pStyle w:val="Heading1"/>
        <w:spacing w:before="208"/>
        <w:ind w:left="4046" w:right="3365"/>
        <w:jc w:val="center"/>
        <w:rPr>
          <w:b w:val="0"/>
          <w:b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18.75pt;width:129pt;height:128.15pt;z-index:251657728;mso-position-horizontal-relative:page">
            <v:imagedata r:id="rId5" o:title=""/>
            <w10:wrap anchorx="page"/>
          </v:shape>
        </w:pict>
      </w:r>
      <w:r w:rsidR="00851965">
        <w:t>Regional</w:t>
      </w:r>
      <w:r w:rsidR="00851965">
        <w:rPr>
          <w:spacing w:val="-13"/>
        </w:rPr>
        <w:t xml:space="preserve"> </w:t>
      </w:r>
      <w:r w:rsidR="00851965">
        <w:t>Healthcare</w:t>
      </w:r>
      <w:r w:rsidR="00851965">
        <w:rPr>
          <w:spacing w:val="-13"/>
        </w:rPr>
        <w:t xml:space="preserve"> </w:t>
      </w:r>
      <w:r w:rsidR="00851965">
        <w:t>Partnership</w:t>
      </w:r>
      <w:r w:rsidR="00851965">
        <w:rPr>
          <w:spacing w:val="-13"/>
        </w:rPr>
        <w:t xml:space="preserve"> </w:t>
      </w:r>
      <w:r w:rsidR="00851965">
        <w:t>17</w:t>
      </w:r>
      <w:r w:rsidR="00851965">
        <w:rPr>
          <w:spacing w:val="21"/>
          <w:w w:val="99"/>
        </w:rPr>
        <w:t xml:space="preserve"> </w:t>
      </w:r>
      <w:r w:rsidR="00851965">
        <w:t>Cohort</w:t>
      </w:r>
      <w:r w:rsidR="00851965">
        <w:rPr>
          <w:spacing w:val="-16"/>
        </w:rPr>
        <w:t xml:space="preserve"> </w:t>
      </w:r>
      <w:r w:rsidR="00851965">
        <w:t>Workgroup</w:t>
      </w:r>
      <w:r w:rsidR="00851965">
        <w:rPr>
          <w:spacing w:val="-15"/>
        </w:rPr>
        <w:t xml:space="preserve"> </w:t>
      </w:r>
      <w:r w:rsidR="00851965">
        <w:t>Meeting</w:t>
      </w:r>
    </w:p>
    <w:p w:rsidR="00107D6A" w:rsidRDefault="00851965">
      <w:pPr>
        <w:spacing w:before="1" w:line="317" w:lineRule="exact"/>
        <w:ind w:left="3156" w:right="2475"/>
        <w:jc w:val="center"/>
        <w:rPr>
          <w:rFonts w:ascii="Calibri" w:eastAsia="Calibri" w:hAnsi="Calibri" w:cs="Calibri"/>
          <w:sz w:val="26"/>
          <w:szCs w:val="26"/>
        </w:rPr>
      </w:pPr>
      <w:r>
        <w:rPr>
          <w:rFonts w:ascii="Calibri" w:eastAsia="Calibri" w:hAnsi="Calibri" w:cs="Calibri"/>
          <w:spacing w:val="-1"/>
          <w:sz w:val="26"/>
          <w:szCs w:val="26"/>
        </w:rPr>
        <w:t xml:space="preserve">June 16, 2016 </w:t>
      </w:r>
      <w:r>
        <w:rPr>
          <w:rFonts w:ascii="Calibri" w:eastAsia="Calibri" w:hAnsi="Calibri" w:cs="Calibri"/>
          <w:sz w:val="26"/>
          <w:szCs w:val="26"/>
        </w:rPr>
        <w:t>●</w:t>
      </w:r>
      <w:r>
        <w:rPr>
          <w:rFonts w:ascii="Calibri" w:eastAsia="Calibri" w:hAnsi="Calibri" w:cs="Calibri"/>
          <w:spacing w:val="-1"/>
          <w:sz w:val="26"/>
          <w:szCs w:val="26"/>
        </w:rPr>
        <w:t xml:space="preserve"> 9:30 </w:t>
      </w:r>
      <w:r>
        <w:rPr>
          <w:rFonts w:ascii="Calibri" w:eastAsia="Calibri" w:hAnsi="Calibri" w:cs="Calibri"/>
          <w:sz w:val="26"/>
          <w:szCs w:val="26"/>
        </w:rPr>
        <w:t>‐</w:t>
      </w:r>
      <w:r>
        <w:rPr>
          <w:rFonts w:ascii="Calibri" w:eastAsia="Calibri" w:hAnsi="Calibri" w:cs="Calibri"/>
          <w:spacing w:val="-1"/>
          <w:sz w:val="26"/>
          <w:szCs w:val="26"/>
        </w:rPr>
        <w:t xml:space="preserve"> 11:30 a.m.</w:t>
      </w:r>
    </w:p>
    <w:p w:rsidR="00107D6A" w:rsidRDefault="00851965">
      <w:pPr>
        <w:ind w:left="4256" w:right="3576" w:hanging="1"/>
        <w:jc w:val="center"/>
        <w:rPr>
          <w:rFonts w:ascii="Calibri" w:eastAsia="Calibri" w:hAnsi="Calibri" w:cs="Calibri"/>
          <w:sz w:val="24"/>
          <w:szCs w:val="24"/>
        </w:rPr>
      </w:pPr>
      <w:r>
        <w:rPr>
          <w:rFonts w:ascii="Calibri"/>
          <w:i/>
          <w:sz w:val="24"/>
        </w:rPr>
        <w:t xml:space="preserve">Rural &amp; </w:t>
      </w:r>
      <w:r>
        <w:rPr>
          <w:rFonts w:ascii="Calibri"/>
          <w:i/>
          <w:spacing w:val="-1"/>
          <w:sz w:val="24"/>
        </w:rPr>
        <w:t>Community</w:t>
      </w:r>
      <w:r>
        <w:rPr>
          <w:rFonts w:ascii="Calibri"/>
          <w:i/>
          <w:sz w:val="24"/>
        </w:rPr>
        <w:t xml:space="preserve"> </w:t>
      </w:r>
      <w:r>
        <w:rPr>
          <w:rFonts w:ascii="Calibri"/>
          <w:i/>
          <w:spacing w:val="-1"/>
          <w:sz w:val="24"/>
        </w:rPr>
        <w:t>Health</w:t>
      </w:r>
      <w:r>
        <w:rPr>
          <w:rFonts w:ascii="Calibri"/>
          <w:i/>
          <w:sz w:val="24"/>
        </w:rPr>
        <w:t xml:space="preserve"> Institute</w:t>
      </w:r>
      <w:r>
        <w:rPr>
          <w:rFonts w:ascii="Calibri"/>
          <w:i/>
          <w:spacing w:val="21"/>
          <w:sz w:val="24"/>
        </w:rPr>
        <w:t xml:space="preserve"> </w:t>
      </w:r>
      <w:r>
        <w:rPr>
          <w:rFonts w:ascii="Calibri"/>
          <w:i/>
          <w:spacing w:val="-1"/>
          <w:sz w:val="24"/>
        </w:rPr>
        <w:t>2700 Earl Rudder Freeway, Suite 3000</w:t>
      </w:r>
      <w:r>
        <w:rPr>
          <w:rFonts w:ascii="Calibri"/>
          <w:i/>
          <w:spacing w:val="25"/>
          <w:sz w:val="24"/>
        </w:rPr>
        <w:t xml:space="preserve"> </w:t>
      </w:r>
      <w:r>
        <w:rPr>
          <w:rFonts w:ascii="Calibri"/>
          <w:i/>
          <w:spacing w:val="-1"/>
          <w:sz w:val="24"/>
        </w:rPr>
        <w:t>College</w:t>
      </w:r>
      <w:r>
        <w:rPr>
          <w:rFonts w:ascii="Calibri"/>
          <w:i/>
          <w:sz w:val="24"/>
        </w:rPr>
        <w:t xml:space="preserve"> </w:t>
      </w:r>
      <w:r>
        <w:rPr>
          <w:rFonts w:ascii="Calibri"/>
          <w:i/>
          <w:spacing w:val="-1"/>
          <w:sz w:val="24"/>
        </w:rPr>
        <w:t>Station,</w:t>
      </w:r>
      <w:r>
        <w:rPr>
          <w:rFonts w:ascii="Calibri"/>
          <w:i/>
          <w:sz w:val="24"/>
        </w:rPr>
        <w:t xml:space="preserve"> TX 77845</w:t>
      </w:r>
    </w:p>
    <w:p w:rsidR="00107D6A" w:rsidRDefault="00851965" w:rsidP="00753827">
      <w:pPr>
        <w:spacing w:before="1"/>
        <w:ind w:left="3156" w:right="2477"/>
        <w:jc w:val="center"/>
        <w:rPr>
          <w:rFonts w:ascii="Calibri" w:eastAsia="Calibri" w:hAnsi="Calibri" w:cs="Calibri"/>
          <w:sz w:val="24"/>
          <w:szCs w:val="24"/>
        </w:rPr>
      </w:pPr>
      <w:r>
        <w:rPr>
          <w:rFonts w:ascii="Calibri" w:eastAsia="Calibri" w:hAnsi="Calibri" w:cs="Calibri"/>
          <w:spacing w:val="-1"/>
          <w:sz w:val="24"/>
          <w:szCs w:val="24"/>
        </w:rPr>
        <w:t xml:space="preserve">Conference Line: 877‐931‐8150 </w:t>
      </w:r>
      <w:r>
        <w:rPr>
          <w:rFonts w:ascii="Calibri" w:eastAsia="Calibri" w:hAnsi="Calibri" w:cs="Calibri"/>
          <w:sz w:val="24"/>
          <w:szCs w:val="24"/>
        </w:rPr>
        <w:t xml:space="preserve">● </w:t>
      </w:r>
      <w:r>
        <w:rPr>
          <w:rFonts w:ascii="Calibri" w:eastAsia="Calibri" w:hAnsi="Calibri" w:cs="Calibri"/>
          <w:spacing w:val="-1"/>
          <w:sz w:val="24"/>
          <w:szCs w:val="24"/>
        </w:rPr>
        <w:t>Participant Code: 1624814</w:t>
      </w:r>
    </w:p>
    <w:p w:rsidR="00107D6A" w:rsidRDefault="00851965">
      <w:pPr>
        <w:spacing w:before="199"/>
        <w:ind w:left="3156" w:right="2476"/>
        <w:jc w:val="center"/>
        <w:rPr>
          <w:rFonts w:ascii="Calibri"/>
          <w:b/>
          <w:sz w:val="28"/>
        </w:rPr>
      </w:pPr>
      <w:r>
        <w:rPr>
          <w:rFonts w:ascii="Calibri"/>
          <w:b/>
          <w:sz w:val="28"/>
        </w:rPr>
        <w:t>AGENDA</w:t>
      </w:r>
    </w:p>
    <w:p w:rsidR="00851965" w:rsidRPr="00536880" w:rsidRDefault="00851965" w:rsidP="00851965">
      <w:pPr>
        <w:rPr>
          <w:rFonts w:cs="Times New Roman"/>
          <w:b/>
          <w:bCs/>
          <w:szCs w:val="20"/>
          <w:u w:val="single"/>
        </w:rPr>
      </w:pPr>
      <w:r>
        <w:rPr>
          <w:rFonts w:ascii="Calibri"/>
          <w:b/>
          <w:sz w:val="28"/>
        </w:rPr>
        <w:tab/>
      </w:r>
      <w:r w:rsidRPr="00536880">
        <w:rPr>
          <w:rFonts w:cs="Times New Roman"/>
          <w:b/>
          <w:bCs/>
          <w:szCs w:val="20"/>
          <w:u w:val="single"/>
        </w:rPr>
        <w:t xml:space="preserve">Meeting Attendees </w:t>
      </w:r>
      <w:r w:rsidRPr="00536880">
        <w:rPr>
          <w:rFonts w:cs="Times New Roman"/>
          <w:b/>
          <w:bCs/>
          <w:szCs w:val="20"/>
        </w:rPr>
        <w:t xml:space="preserve">                                                                    </w:t>
      </w:r>
    </w:p>
    <w:p w:rsidR="00851965" w:rsidRDefault="00851965" w:rsidP="00851965">
      <w:pPr>
        <w:ind w:firstLine="720"/>
        <w:rPr>
          <w:rFonts w:cs="Times New Roman"/>
          <w:bCs/>
          <w:szCs w:val="20"/>
        </w:rPr>
      </w:pPr>
      <w:r w:rsidRPr="00536880">
        <w:rPr>
          <w:rFonts w:cs="Times New Roman"/>
          <w:bCs/>
          <w:szCs w:val="20"/>
        </w:rPr>
        <w:t>Ms. Debbie Muesse</w:t>
      </w:r>
      <w:r w:rsidRPr="00536880">
        <w:rPr>
          <w:rFonts w:cs="Times New Roman"/>
          <w:b/>
          <w:bCs/>
          <w:szCs w:val="20"/>
        </w:rPr>
        <w:t xml:space="preserve"> </w:t>
      </w:r>
      <w:r w:rsidRPr="00536880">
        <w:rPr>
          <w:rFonts w:cs="Times New Roman"/>
          <w:bCs/>
          <w:szCs w:val="20"/>
        </w:rPr>
        <w:t>-TAMP/Brazos Valley Care Coordination Program</w:t>
      </w:r>
    </w:p>
    <w:p w:rsidR="00971B08" w:rsidRDefault="00971B08" w:rsidP="00851965">
      <w:pPr>
        <w:ind w:firstLine="720"/>
        <w:rPr>
          <w:rFonts w:cs="Times New Roman"/>
          <w:bCs/>
          <w:szCs w:val="20"/>
        </w:rPr>
      </w:pPr>
      <w:r>
        <w:rPr>
          <w:rFonts w:cs="Times New Roman"/>
          <w:bCs/>
          <w:szCs w:val="20"/>
        </w:rPr>
        <w:t>Ms. Katelin Lanting – RCHI</w:t>
      </w:r>
    </w:p>
    <w:p w:rsidR="00971B08" w:rsidRDefault="00971B08" w:rsidP="00851965">
      <w:pPr>
        <w:ind w:firstLine="720"/>
        <w:rPr>
          <w:rFonts w:cs="Times New Roman"/>
          <w:bCs/>
          <w:szCs w:val="20"/>
        </w:rPr>
      </w:pPr>
      <w:r>
        <w:rPr>
          <w:rFonts w:cs="Times New Roman"/>
          <w:bCs/>
          <w:szCs w:val="20"/>
        </w:rPr>
        <w:t>Ms. Alyssa Pierce – RCHI</w:t>
      </w:r>
    </w:p>
    <w:p w:rsidR="00971B08" w:rsidRDefault="00971B08" w:rsidP="00851965">
      <w:pPr>
        <w:ind w:firstLine="720"/>
        <w:rPr>
          <w:rFonts w:cs="Times New Roman"/>
          <w:bCs/>
          <w:szCs w:val="20"/>
        </w:rPr>
      </w:pPr>
      <w:r>
        <w:rPr>
          <w:rFonts w:cs="Times New Roman"/>
          <w:bCs/>
          <w:szCs w:val="20"/>
        </w:rPr>
        <w:t>Ms. Elizabeth Gonzalez – RCHI</w:t>
      </w:r>
    </w:p>
    <w:p w:rsidR="00971B08" w:rsidRDefault="00971B08" w:rsidP="00851965">
      <w:pPr>
        <w:ind w:firstLine="720"/>
        <w:rPr>
          <w:rFonts w:cs="Times New Roman"/>
          <w:bCs/>
          <w:szCs w:val="20"/>
        </w:rPr>
      </w:pPr>
      <w:r>
        <w:rPr>
          <w:rFonts w:cs="Times New Roman"/>
          <w:bCs/>
          <w:szCs w:val="20"/>
        </w:rPr>
        <w:t xml:space="preserve">Ms. Ibeth Parra – RCHI </w:t>
      </w:r>
    </w:p>
    <w:p w:rsidR="00971B08" w:rsidRDefault="00971B08" w:rsidP="00851965">
      <w:pPr>
        <w:ind w:firstLine="720"/>
        <w:rPr>
          <w:rFonts w:cs="Times New Roman"/>
          <w:bCs/>
          <w:szCs w:val="20"/>
        </w:rPr>
      </w:pPr>
      <w:r>
        <w:rPr>
          <w:rFonts w:cs="Times New Roman"/>
          <w:bCs/>
          <w:szCs w:val="20"/>
        </w:rPr>
        <w:t>Ms. Oghogho Igbinoba – RCHI</w:t>
      </w:r>
    </w:p>
    <w:p w:rsidR="00851965" w:rsidRPr="00536880" w:rsidRDefault="00851965" w:rsidP="00971B08">
      <w:pPr>
        <w:ind w:firstLine="720"/>
        <w:rPr>
          <w:rFonts w:cs="Times New Roman"/>
          <w:bCs/>
          <w:szCs w:val="20"/>
        </w:rPr>
      </w:pPr>
      <w:r w:rsidRPr="00536880">
        <w:rPr>
          <w:rFonts w:cs="Times New Roman"/>
          <w:szCs w:val="20"/>
        </w:rPr>
        <w:t>Ms. Cynthia Peterson - TriCounty Behavioral Healthcare</w:t>
      </w:r>
    </w:p>
    <w:p w:rsidR="00851965" w:rsidRPr="00536880" w:rsidRDefault="00851965" w:rsidP="00851965">
      <w:pPr>
        <w:ind w:firstLine="720"/>
        <w:rPr>
          <w:rFonts w:cs="Times New Roman"/>
          <w:szCs w:val="20"/>
        </w:rPr>
      </w:pPr>
      <w:r w:rsidRPr="00536880">
        <w:rPr>
          <w:rFonts w:cs="Times New Roman"/>
          <w:szCs w:val="20"/>
        </w:rPr>
        <w:t xml:space="preserve">Ms. Doris Howell - Texas A&amp;M Health Science Center- Evidence Based Programs        </w:t>
      </w:r>
    </w:p>
    <w:p w:rsidR="00851965" w:rsidRPr="00536880" w:rsidRDefault="00851965" w:rsidP="00851965">
      <w:pPr>
        <w:ind w:firstLine="720"/>
        <w:rPr>
          <w:rFonts w:cs="Times New Roman"/>
          <w:szCs w:val="20"/>
        </w:rPr>
      </w:pPr>
      <w:r w:rsidRPr="00536880">
        <w:rPr>
          <w:rFonts w:cs="Times New Roman"/>
          <w:szCs w:val="20"/>
        </w:rPr>
        <w:t>Mr. Robert Reed – MHMR Authority of Brazos Valley</w:t>
      </w:r>
    </w:p>
    <w:p w:rsidR="00851965" w:rsidRPr="00536880" w:rsidRDefault="00851965" w:rsidP="00851965">
      <w:pPr>
        <w:ind w:firstLine="720"/>
        <w:rPr>
          <w:rFonts w:cs="Times New Roman"/>
          <w:szCs w:val="20"/>
        </w:rPr>
      </w:pPr>
      <w:r w:rsidRPr="00536880">
        <w:rPr>
          <w:rFonts w:cs="Times New Roman"/>
          <w:szCs w:val="20"/>
        </w:rPr>
        <w:t xml:space="preserve">Ms. Martha Fuentes – CHI St. Joseph </w:t>
      </w:r>
    </w:p>
    <w:p w:rsidR="00971B08" w:rsidRDefault="00971B08" w:rsidP="00851965">
      <w:pPr>
        <w:ind w:firstLine="720"/>
        <w:rPr>
          <w:rFonts w:cs="Times New Roman"/>
          <w:szCs w:val="20"/>
        </w:rPr>
      </w:pPr>
      <w:r>
        <w:rPr>
          <w:rFonts w:cs="Times New Roman"/>
          <w:szCs w:val="20"/>
        </w:rPr>
        <w:t>Ms. Lynn Yeager – The Prenatal Clinic</w:t>
      </w:r>
    </w:p>
    <w:p w:rsidR="00851965" w:rsidRDefault="00851965" w:rsidP="00851965">
      <w:pPr>
        <w:ind w:firstLine="720"/>
        <w:rPr>
          <w:rFonts w:cs="Times New Roman"/>
          <w:szCs w:val="20"/>
        </w:rPr>
      </w:pPr>
      <w:r w:rsidRPr="00536880">
        <w:rPr>
          <w:rFonts w:cs="Times New Roman"/>
          <w:szCs w:val="20"/>
        </w:rPr>
        <w:t>Mr. Ryan Pekarek – TAMP/PCMH</w:t>
      </w:r>
    </w:p>
    <w:p w:rsidR="00971B08" w:rsidRPr="00536880" w:rsidRDefault="00971B08" w:rsidP="00851965">
      <w:pPr>
        <w:ind w:firstLine="720"/>
        <w:rPr>
          <w:rFonts w:cs="Times New Roman"/>
          <w:szCs w:val="20"/>
        </w:rPr>
      </w:pPr>
      <w:r>
        <w:rPr>
          <w:rFonts w:cs="Times New Roman"/>
          <w:szCs w:val="20"/>
        </w:rPr>
        <w:t xml:space="preserve">Ms. Krystle Riley – CHI St. Luke’s The Woodlands </w:t>
      </w:r>
    </w:p>
    <w:p w:rsidR="00851965" w:rsidRPr="00536880" w:rsidRDefault="00851965" w:rsidP="00851965">
      <w:pPr>
        <w:ind w:firstLine="720"/>
        <w:rPr>
          <w:rFonts w:cs="Times New Roman"/>
          <w:szCs w:val="20"/>
        </w:rPr>
      </w:pPr>
      <w:r w:rsidRPr="00536880">
        <w:rPr>
          <w:rFonts w:cs="Times New Roman"/>
          <w:bCs/>
          <w:szCs w:val="20"/>
        </w:rPr>
        <w:t>Ms. Shayna Spurlin – RHP 17</w:t>
      </w:r>
    </w:p>
    <w:p w:rsidR="00851965" w:rsidRPr="00536880" w:rsidRDefault="00851965" w:rsidP="00851965">
      <w:pPr>
        <w:ind w:firstLine="720"/>
        <w:rPr>
          <w:rFonts w:cs="Times New Roman"/>
          <w:bCs/>
          <w:szCs w:val="20"/>
        </w:rPr>
      </w:pPr>
      <w:r w:rsidRPr="00536880">
        <w:rPr>
          <w:rFonts w:cs="Times New Roman"/>
          <w:bCs/>
          <w:szCs w:val="20"/>
        </w:rPr>
        <w:t>Ms. Carmela Perez – RHP 17</w:t>
      </w:r>
    </w:p>
    <w:p w:rsidR="00107D6A" w:rsidRDefault="00107D6A">
      <w:pPr>
        <w:spacing w:before="8"/>
        <w:rPr>
          <w:rFonts w:ascii="Calibri" w:eastAsia="Calibri" w:hAnsi="Calibri" w:cs="Calibri"/>
          <w:b/>
          <w:bCs/>
          <w:sz w:val="21"/>
          <w:szCs w:val="21"/>
        </w:rPr>
      </w:pPr>
    </w:p>
    <w:p w:rsidR="00107D6A" w:rsidRDefault="00851965">
      <w:pPr>
        <w:tabs>
          <w:tab w:val="left" w:pos="1419"/>
        </w:tabs>
        <w:spacing w:before="51"/>
        <w:ind w:left="931"/>
        <w:rPr>
          <w:rFonts w:ascii="Calibri" w:eastAsia="Calibri" w:hAnsi="Calibri" w:cs="Calibri"/>
          <w:sz w:val="24"/>
          <w:szCs w:val="24"/>
        </w:rPr>
      </w:pPr>
      <w:r>
        <w:rPr>
          <w:rFonts w:ascii="Calibri"/>
          <w:b/>
          <w:spacing w:val="-1"/>
          <w:sz w:val="24"/>
        </w:rPr>
        <w:t>I.</w:t>
      </w:r>
      <w:r>
        <w:rPr>
          <w:rFonts w:ascii="Calibri"/>
          <w:b/>
          <w:spacing w:val="-1"/>
          <w:sz w:val="24"/>
        </w:rPr>
        <w:tab/>
        <w:t>Welcome and Introductions</w:t>
      </w:r>
    </w:p>
    <w:p w:rsidR="00107D6A" w:rsidRDefault="00851965">
      <w:pPr>
        <w:spacing w:before="44"/>
        <w:ind w:left="1420"/>
        <w:rPr>
          <w:rFonts w:ascii="Calibri" w:eastAsia="Calibri" w:hAnsi="Calibri" w:cs="Calibri"/>
          <w:sz w:val="24"/>
          <w:szCs w:val="24"/>
        </w:rPr>
      </w:pPr>
      <w:r>
        <w:rPr>
          <w:rFonts w:ascii="Calibri"/>
          <w:i/>
          <w:sz w:val="24"/>
        </w:rPr>
        <w:t xml:space="preserve">Debbie Muesse, Rural &amp; Community Health </w:t>
      </w:r>
      <w:r>
        <w:rPr>
          <w:rFonts w:ascii="Calibri"/>
          <w:i/>
          <w:spacing w:val="-1"/>
          <w:sz w:val="24"/>
        </w:rPr>
        <w:t>Institute</w:t>
      </w:r>
    </w:p>
    <w:p w:rsidR="00107D6A" w:rsidRDefault="00107D6A">
      <w:pPr>
        <w:spacing w:before="6"/>
        <w:rPr>
          <w:rFonts w:ascii="Calibri" w:eastAsia="Calibri" w:hAnsi="Calibri" w:cs="Calibri"/>
          <w:i/>
          <w:sz w:val="26"/>
          <w:szCs w:val="26"/>
        </w:rPr>
      </w:pPr>
    </w:p>
    <w:p w:rsidR="00107D6A" w:rsidRDefault="00851965">
      <w:pPr>
        <w:tabs>
          <w:tab w:val="left" w:pos="1419"/>
        </w:tabs>
        <w:ind w:left="868"/>
        <w:rPr>
          <w:rFonts w:ascii="Calibri" w:eastAsia="Calibri" w:hAnsi="Calibri" w:cs="Calibri"/>
          <w:sz w:val="24"/>
          <w:szCs w:val="24"/>
        </w:rPr>
      </w:pPr>
      <w:r>
        <w:rPr>
          <w:rFonts w:ascii="Calibri"/>
          <w:b/>
          <w:i/>
          <w:spacing w:val="-1"/>
          <w:sz w:val="24"/>
        </w:rPr>
        <w:t>II.</w:t>
      </w:r>
      <w:r>
        <w:rPr>
          <w:rFonts w:ascii="Calibri"/>
          <w:b/>
          <w:i/>
          <w:spacing w:val="-1"/>
          <w:sz w:val="24"/>
        </w:rPr>
        <w:tab/>
      </w:r>
      <w:r>
        <w:rPr>
          <w:rFonts w:ascii="Calibri"/>
          <w:b/>
          <w:spacing w:val="-1"/>
          <w:sz w:val="24"/>
        </w:rPr>
        <w:t>Cohort Update: Program Funding</w:t>
      </w:r>
      <w:r>
        <w:rPr>
          <w:rFonts w:ascii="Calibri"/>
          <w:b/>
          <w:sz w:val="24"/>
        </w:rPr>
        <w:t xml:space="preserve"> &amp; </w:t>
      </w:r>
      <w:r>
        <w:rPr>
          <w:rFonts w:ascii="Calibri"/>
          <w:b/>
          <w:spacing w:val="-1"/>
          <w:sz w:val="24"/>
        </w:rPr>
        <w:t>Mechanics Protocol (DY6)</w:t>
      </w:r>
    </w:p>
    <w:p w:rsidR="00F4197B" w:rsidRPr="00F4197B" w:rsidRDefault="00851965" w:rsidP="00F4197B">
      <w:pPr>
        <w:spacing w:before="44"/>
        <w:ind w:left="1420"/>
        <w:rPr>
          <w:rFonts w:ascii="Calibri"/>
          <w:i/>
          <w:spacing w:val="-1"/>
          <w:sz w:val="24"/>
        </w:rPr>
      </w:pPr>
      <w:r>
        <w:rPr>
          <w:rFonts w:ascii="Calibri"/>
          <w:i/>
          <w:spacing w:val="-1"/>
          <w:sz w:val="24"/>
        </w:rPr>
        <w:t>Shayna Spurlin, RHP 17 Anchor Team</w:t>
      </w:r>
    </w:p>
    <w:p w:rsidR="00F4197B" w:rsidRDefault="00F4197B" w:rsidP="00D76F30">
      <w:pPr>
        <w:spacing w:before="44"/>
        <w:ind w:left="720"/>
        <w:rPr>
          <w:rFonts w:ascii="Calibri"/>
          <w:color w:val="FF0000"/>
          <w:spacing w:val="-1"/>
          <w:sz w:val="24"/>
        </w:rPr>
      </w:pPr>
    </w:p>
    <w:p w:rsidR="00107D6A" w:rsidRDefault="00851965" w:rsidP="00D76F30">
      <w:pPr>
        <w:spacing w:before="44"/>
        <w:ind w:left="720"/>
        <w:rPr>
          <w:rFonts w:ascii="Calibri" w:eastAsia="Calibri" w:hAnsi="Calibri" w:cs="Calibri"/>
          <w:sz w:val="24"/>
          <w:szCs w:val="24"/>
        </w:rPr>
      </w:pPr>
      <w:r>
        <w:rPr>
          <w:rFonts w:ascii="Calibri"/>
          <w:b/>
          <w:sz w:val="24"/>
        </w:rPr>
        <w:t xml:space="preserve">Open Discussion: </w:t>
      </w:r>
      <w:r>
        <w:rPr>
          <w:rFonts w:ascii="Calibri"/>
          <w:b/>
          <w:spacing w:val="-1"/>
          <w:sz w:val="24"/>
        </w:rPr>
        <w:t>Regional</w:t>
      </w:r>
      <w:r>
        <w:rPr>
          <w:rFonts w:ascii="Calibri"/>
          <w:b/>
          <w:sz w:val="24"/>
        </w:rPr>
        <w:t xml:space="preserve"> Transition Year/PFM Feedback for HHSC</w:t>
      </w:r>
    </w:p>
    <w:p w:rsidR="00F4197B" w:rsidRPr="00F4197B" w:rsidRDefault="00851965" w:rsidP="00F4197B">
      <w:pPr>
        <w:spacing w:before="43"/>
        <w:ind w:left="1420"/>
        <w:rPr>
          <w:rFonts w:ascii="Calibri" w:eastAsia="Calibri" w:hAnsi="Calibri" w:cs="Calibri"/>
          <w:sz w:val="24"/>
          <w:szCs w:val="24"/>
        </w:rPr>
      </w:pPr>
      <w:r>
        <w:rPr>
          <w:rFonts w:ascii="Calibri"/>
          <w:i/>
          <w:sz w:val="24"/>
        </w:rPr>
        <w:t>Group discu</w:t>
      </w:r>
      <w:r w:rsidR="00F4197B">
        <w:rPr>
          <w:rFonts w:ascii="Calibri"/>
          <w:i/>
          <w:sz w:val="24"/>
        </w:rPr>
        <w:t>ssion facilitated by Anchor Team</w:t>
      </w:r>
    </w:p>
    <w:p w:rsidR="00107D6A" w:rsidRDefault="00107D6A">
      <w:pPr>
        <w:rPr>
          <w:rFonts w:ascii="Calibri" w:eastAsia="Calibri" w:hAnsi="Calibri" w:cs="Calibri"/>
          <w:sz w:val="24"/>
          <w:szCs w:val="24"/>
        </w:rPr>
      </w:pPr>
    </w:p>
    <w:p w:rsidR="00F4197B" w:rsidRDefault="00F4197B" w:rsidP="00F4197B">
      <w:pPr>
        <w:spacing w:before="44"/>
        <w:ind w:left="720"/>
        <w:rPr>
          <w:rFonts w:ascii="Calibri"/>
          <w:color w:val="FF0000"/>
          <w:spacing w:val="-1"/>
          <w:sz w:val="24"/>
        </w:rPr>
      </w:pPr>
      <w:r>
        <w:rPr>
          <w:rFonts w:ascii="Calibri"/>
          <w:color w:val="FF0000"/>
          <w:spacing w:val="-1"/>
          <w:sz w:val="24"/>
        </w:rPr>
        <w:t xml:space="preserve">Ms. Spurlin provided a brief summary of the DY6 PFM Protocol, specifically looking at components of the language around the Sustainability Milestone and Category 3. Project evaluation is listed as an option for the Sustainability Milestone and as an option for a Stretch Activity. This could potentially be an issue for providers who are currently doing a Stretch Activity in DY5. We understand that a provider would not be able to report the same project evaluation for the Sustainability Milestone, as well as, report it as a Stretch Activity. Ms. Spurlin proposed to the group if there was benefit in suggesting a program evaluation under Sustainability Milestone be from a holistic view of the program and program evaluation under a Stretch Activity be specifically focused on outcome evaluation. Ms. Spurlin also reviewed Category 3 requirements language and encouraged providers to evaluate whether goal achievement would be feasible. </w:t>
      </w:r>
    </w:p>
    <w:p w:rsidR="00F4197B" w:rsidRDefault="00F4197B" w:rsidP="00F4197B">
      <w:pPr>
        <w:spacing w:before="44"/>
        <w:ind w:left="720"/>
        <w:rPr>
          <w:rFonts w:ascii="Calibri"/>
          <w:color w:val="FF0000"/>
          <w:spacing w:val="-1"/>
          <w:sz w:val="24"/>
        </w:rPr>
      </w:pPr>
    </w:p>
    <w:p w:rsidR="00F4197B" w:rsidRDefault="00F4197B" w:rsidP="00F4197B">
      <w:pPr>
        <w:spacing w:before="44"/>
        <w:ind w:left="720"/>
        <w:rPr>
          <w:rFonts w:ascii="Calibri"/>
          <w:color w:val="FF0000"/>
          <w:spacing w:val="-1"/>
          <w:sz w:val="24"/>
        </w:rPr>
      </w:pPr>
      <w:r>
        <w:rPr>
          <w:rFonts w:ascii="Calibri"/>
          <w:color w:val="FF0000"/>
          <w:spacing w:val="-1"/>
          <w:sz w:val="24"/>
        </w:rPr>
        <w:t xml:space="preserve">Ms. Spurlin also encouraged for providers to submit questions, comments, or feedback to the Anchor Team, as we will be submitting a response to HHSC this Friday. </w:t>
      </w:r>
    </w:p>
    <w:p w:rsidR="00F4197B" w:rsidRDefault="00F4197B" w:rsidP="00F4197B">
      <w:pPr>
        <w:spacing w:before="44"/>
        <w:ind w:left="720"/>
        <w:rPr>
          <w:rFonts w:ascii="Calibri"/>
          <w:color w:val="FF0000"/>
          <w:spacing w:val="-1"/>
          <w:sz w:val="24"/>
        </w:rPr>
      </w:pPr>
    </w:p>
    <w:p w:rsidR="00F4197B" w:rsidRDefault="00F4197B" w:rsidP="00F4197B">
      <w:pPr>
        <w:spacing w:before="44"/>
        <w:rPr>
          <w:rFonts w:ascii="Calibri"/>
          <w:color w:val="FF0000"/>
          <w:spacing w:val="-1"/>
          <w:sz w:val="24"/>
        </w:rPr>
      </w:pPr>
    </w:p>
    <w:p w:rsidR="00F4197B" w:rsidRDefault="00F4197B" w:rsidP="00F4197B">
      <w:pPr>
        <w:spacing w:before="44"/>
        <w:rPr>
          <w:rFonts w:ascii="Calibri"/>
          <w:color w:val="FF0000"/>
          <w:spacing w:val="-1"/>
          <w:sz w:val="24"/>
        </w:rPr>
      </w:pPr>
    </w:p>
    <w:p w:rsidR="00F4197B" w:rsidRDefault="00F4197B" w:rsidP="00F4197B">
      <w:pPr>
        <w:spacing w:before="44"/>
        <w:ind w:left="720"/>
        <w:rPr>
          <w:rFonts w:ascii="Calibri"/>
          <w:color w:val="FF0000"/>
          <w:spacing w:val="-1"/>
          <w:sz w:val="24"/>
        </w:rPr>
      </w:pPr>
    </w:p>
    <w:p w:rsidR="00F4197B" w:rsidRDefault="00F4197B" w:rsidP="00F4197B">
      <w:pPr>
        <w:spacing w:before="44"/>
        <w:ind w:left="720"/>
        <w:rPr>
          <w:rFonts w:ascii="Calibri"/>
          <w:color w:val="FF0000"/>
          <w:spacing w:val="-1"/>
          <w:sz w:val="24"/>
        </w:rPr>
      </w:pPr>
      <w:r>
        <w:rPr>
          <w:rFonts w:ascii="Calibri"/>
          <w:color w:val="FF0000"/>
          <w:spacing w:val="-1"/>
          <w:sz w:val="24"/>
        </w:rPr>
        <w:t>Q&amp;A/Discussion:</w:t>
      </w:r>
    </w:p>
    <w:p w:rsidR="00F4197B" w:rsidRDefault="00F4197B" w:rsidP="00F4197B">
      <w:pPr>
        <w:spacing w:before="44"/>
        <w:rPr>
          <w:rFonts w:ascii="Calibri"/>
          <w:color w:val="FF0000"/>
          <w:spacing w:val="-1"/>
          <w:sz w:val="24"/>
        </w:rPr>
      </w:pPr>
      <w:r>
        <w:rPr>
          <w:rFonts w:ascii="Calibri"/>
          <w:color w:val="FF0000"/>
          <w:spacing w:val="-1"/>
          <w:sz w:val="24"/>
        </w:rPr>
        <w:tab/>
        <w:t>Would there be an opportunity to “redefine” or modify QPI goals?</w:t>
      </w:r>
    </w:p>
    <w:p w:rsidR="00F4197B" w:rsidRDefault="00F4197B" w:rsidP="00F4197B">
      <w:pPr>
        <w:spacing w:before="44"/>
        <w:ind w:left="1440"/>
        <w:rPr>
          <w:rFonts w:ascii="Calibri"/>
          <w:color w:val="FF0000"/>
          <w:spacing w:val="-1"/>
          <w:sz w:val="24"/>
        </w:rPr>
      </w:pPr>
      <w:r>
        <w:rPr>
          <w:rFonts w:ascii="Calibri"/>
          <w:color w:val="FF0000"/>
          <w:spacing w:val="-1"/>
          <w:sz w:val="24"/>
        </w:rPr>
        <w:t xml:space="preserve">SS: There is a possibility for this on the summer form where providers will be asked to commit to continue or discontinue projects, and we would also encourage this to be submitted as feedback. </w:t>
      </w:r>
    </w:p>
    <w:p w:rsidR="00F4197B" w:rsidRDefault="00F4197B" w:rsidP="00F4197B">
      <w:pPr>
        <w:spacing w:before="44"/>
        <w:ind w:left="1440"/>
        <w:rPr>
          <w:rFonts w:ascii="Calibri"/>
          <w:color w:val="FF0000"/>
          <w:spacing w:val="-1"/>
          <w:sz w:val="24"/>
        </w:rPr>
      </w:pPr>
      <w:r>
        <w:rPr>
          <w:rFonts w:ascii="Calibri"/>
          <w:color w:val="FF0000"/>
          <w:spacing w:val="-1"/>
          <w:sz w:val="24"/>
        </w:rPr>
        <w:t xml:space="preserve">There is a section in PFM language for certain projects that are eligible for an adjustment to the DY6 MLIU QPI goal and includes a statement that “any other DSRIP projects that HHSC determines has a strong justification for an adjustment” would be allowed. </w:t>
      </w:r>
    </w:p>
    <w:p w:rsidR="00F4197B" w:rsidRDefault="00F4197B" w:rsidP="00F4197B">
      <w:pPr>
        <w:spacing w:before="44"/>
        <w:ind w:left="1440"/>
        <w:rPr>
          <w:rFonts w:ascii="Calibri"/>
          <w:color w:val="FF0000"/>
          <w:spacing w:val="-1"/>
          <w:sz w:val="24"/>
        </w:rPr>
      </w:pPr>
    </w:p>
    <w:p w:rsidR="00F4197B" w:rsidRDefault="00F4197B" w:rsidP="00F4197B">
      <w:pPr>
        <w:spacing w:before="44"/>
        <w:ind w:left="720"/>
        <w:rPr>
          <w:rFonts w:ascii="Calibri"/>
          <w:color w:val="FF0000"/>
          <w:spacing w:val="-1"/>
          <w:sz w:val="24"/>
        </w:rPr>
      </w:pPr>
      <w:r>
        <w:rPr>
          <w:rFonts w:ascii="Calibri"/>
          <w:color w:val="FF0000"/>
          <w:spacing w:val="-1"/>
          <w:sz w:val="24"/>
        </w:rPr>
        <w:t xml:space="preserve">Is there benefit in selecting a new Cat 3 measure for DY7 and on? </w:t>
      </w:r>
    </w:p>
    <w:p w:rsidR="00F4197B" w:rsidRDefault="00F4197B" w:rsidP="00F4197B">
      <w:pPr>
        <w:spacing w:before="44"/>
        <w:ind w:left="720"/>
        <w:rPr>
          <w:rFonts w:ascii="Calibri"/>
          <w:color w:val="FF0000"/>
          <w:spacing w:val="-1"/>
          <w:sz w:val="24"/>
        </w:rPr>
      </w:pPr>
      <w:r>
        <w:rPr>
          <w:rFonts w:ascii="Calibri"/>
          <w:color w:val="FF0000"/>
          <w:spacing w:val="-1"/>
          <w:sz w:val="24"/>
        </w:rPr>
        <w:tab/>
        <w:t xml:space="preserve">Yes </w:t>
      </w:r>
    </w:p>
    <w:p w:rsidR="00F4197B" w:rsidRDefault="008A0A98" w:rsidP="008A0A98">
      <w:pPr>
        <w:spacing w:before="44"/>
        <w:ind w:firstLine="720"/>
        <w:rPr>
          <w:rFonts w:ascii="Calibri"/>
          <w:color w:val="FF0000"/>
          <w:spacing w:val="-1"/>
          <w:sz w:val="24"/>
        </w:rPr>
      </w:pPr>
      <w:r>
        <w:rPr>
          <w:rFonts w:ascii="Calibri"/>
          <w:color w:val="FF0000"/>
          <w:spacing w:val="-1"/>
          <w:sz w:val="24"/>
        </w:rPr>
        <w:t>Do Cat 3 compendiums need to be updated?</w:t>
      </w:r>
    </w:p>
    <w:p w:rsidR="008A0A98" w:rsidRDefault="008A0A98" w:rsidP="00F4197B">
      <w:pPr>
        <w:spacing w:before="44"/>
        <w:ind w:left="720"/>
        <w:rPr>
          <w:rFonts w:ascii="Calibri"/>
          <w:color w:val="FF0000"/>
          <w:spacing w:val="-1"/>
          <w:sz w:val="24"/>
        </w:rPr>
      </w:pPr>
      <w:r>
        <w:rPr>
          <w:rFonts w:ascii="Calibri"/>
          <w:color w:val="FF0000"/>
          <w:spacing w:val="-1"/>
          <w:sz w:val="24"/>
        </w:rPr>
        <w:tab/>
        <w:t xml:space="preserve">Yes, for those that are having ICD-9 to ICD-10 issues. </w:t>
      </w:r>
    </w:p>
    <w:p w:rsidR="008A0A98" w:rsidRDefault="008A0A98" w:rsidP="00F4197B">
      <w:pPr>
        <w:spacing w:before="44"/>
        <w:ind w:left="720"/>
        <w:rPr>
          <w:rFonts w:ascii="Calibri"/>
          <w:color w:val="FF0000"/>
          <w:spacing w:val="-1"/>
          <w:sz w:val="24"/>
        </w:rPr>
      </w:pPr>
    </w:p>
    <w:p w:rsidR="00F4197B" w:rsidRDefault="00F4197B" w:rsidP="00F4197B">
      <w:pPr>
        <w:spacing w:before="44"/>
        <w:ind w:left="720"/>
        <w:rPr>
          <w:rFonts w:ascii="Calibri"/>
          <w:color w:val="FF0000"/>
          <w:spacing w:val="-1"/>
          <w:sz w:val="24"/>
        </w:rPr>
      </w:pPr>
      <w:r>
        <w:rPr>
          <w:rFonts w:ascii="Calibri"/>
          <w:color w:val="FF0000"/>
          <w:spacing w:val="-1"/>
          <w:sz w:val="24"/>
        </w:rPr>
        <w:t>What is HHSC looking for in a program evaluation?</w:t>
      </w:r>
    </w:p>
    <w:p w:rsidR="00F4197B" w:rsidRDefault="00F4197B" w:rsidP="00F4197B">
      <w:pPr>
        <w:spacing w:before="44"/>
        <w:ind w:left="1440"/>
        <w:rPr>
          <w:rFonts w:ascii="Calibri"/>
          <w:color w:val="FF0000"/>
          <w:spacing w:val="-1"/>
          <w:sz w:val="24"/>
        </w:rPr>
      </w:pPr>
      <w:r>
        <w:rPr>
          <w:rFonts w:ascii="Calibri"/>
          <w:color w:val="FF0000"/>
          <w:spacing w:val="-1"/>
          <w:sz w:val="24"/>
        </w:rPr>
        <w:t>SS: We don’t anticipate very prescriptive guidance. We do however think that program evaluation will be built upon the current HHSC DY5 Stretch Activity 3 Pr</w:t>
      </w:r>
      <w:r w:rsidR="00C12A43">
        <w:rPr>
          <w:rFonts w:ascii="Calibri"/>
          <w:color w:val="FF0000"/>
          <w:spacing w:val="-1"/>
          <w:sz w:val="24"/>
        </w:rPr>
        <w:t>ogram Evaluation Guidance. The Anchor T</w:t>
      </w:r>
      <w:bookmarkStart w:id="0" w:name="_GoBack"/>
      <w:bookmarkEnd w:id="0"/>
      <w:r>
        <w:rPr>
          <w:rFonts w:ascii="Calibri"/>
          <w:color w:val="FF0000"/>
          <w:spacing w:val="-1"/>
          <w:sz w:val="24"/>
        </w:rPr>
        <w:t>eam has been conducting our monthly calls focused reviewing the specific heading from the guidance</w:t>
      </w:r>
      <w:r w:rsidR="00C12A43">
        <w:rPr>
          <w:rFonts w:ascii="Calibri"/>
          <w:color w:val="FF0000"/>
          <w:spacing w:val="-1"/>
          <w:sz w:val="24"/>
        </w:rPr>
        <w:t xml:space="preserve"> including, program design and implementation, evaluative methods, evaluation findings, evaluation improvement, and sustainability planning</w:t>
      </w:r>
      <w:r>
        <w:rPr>
          <w:rFonts w:ascii="Calibri"/>
          <w:color w:val="FF0000"/>
          <w:spacing w:val="-1"/>
          <w:sz w:val="24"/>
        </w:rPr>
        <w:t>. HHSC has stated that a template will be released,</w:t>
      </w:r>
      <w:r w:rsidR="00C12A43">
        <w:rPr>
          <w:rFonts w:ascii="Calibri"/>
          <w:color w:val="FF0000"/>
          <w:spacing w:val="-1"/>
          <w:sz w:val="24"/>
        </w:rPr>
        <w:t xml:space="preserve"> but the Anchor T</w:t>
      </w:r>
      <w:r>
        <w:rPr>
          <w:rFonts w:ascii="Calibri"/>
          <w:color w:val="FF0000"/>
          <w:spacing w:val="-1"/>
          <w:sz w:val="24"/>
        </w:rPr>
        <w:t xml:space="preserve">eam believes the template will be </w:t>
      </w:r>
      <w:r w:rsidR="00B34909">
        <w:rPr>
          <w:rFonts w:ascii="Calibri"/>
          <w:color w:val="FF0000"/>
          <w:spacing w:val="-1"/>
          <w:sz w:val="24"/>
        </w:rPr>
        <w:t>built in a way to accommodate the varied responses.</w:t>
      </w:r>
    </w:p>
    <w:p w:rsidR="008503C3" w:rsidRDefault="008503C3" w:rsidP="00F4197B">
      <w:pPr>
        <w:spacing w:before="44"/>
        <w:ind w:left="1440"/>
        <w:rPr>
          <w:rFonts w:ascii="Calibri"/>
          <w:color w:val="FF0000"/>
          <w:spacing w:val="-1"/>
          <w:sz w:val="24"/>
        </w:rPr>
      </w:pPr>
    </w:p>
    <w:p w:rsidR="00F4197B" w:rsidRDefault="00F4197B" w:rsidP="00F4197B">
      <w:pPr>
        <w:numPr>
          <w:ilvl w:val="0"/>
          <w:numId w:val="1"/>
        </w:numPr>
        <w:tabs>
          <w:tab w:val="left" w:pos="1420"/>
        </w:tabs>
        <w:spacing w:line="292" w:lineRule="exact"/>
        <w:ind w:hanging="630"/>
        <w:rPr>
          <w:rFonts w:ascii="Calibri" w:eastAsia="Calibri" w:hAnsi="Calibri" w:cs="Calibri"/>
          <w:sz w:val="24"/>
          <w:szCs w:val="24"/>
        </w:rPr>
      </w:pPr>
      <w:r>
        <w:rPr>
          <w:rFonts w:ascii="Calibri" w:eastAsia="Calibri" w:hAnsi="Calibri" w:cs="Calibri"/>
          <w:b/>
          <w:bCs/>
          <w:spacing w:val="-1"/>
          <w:sz w:val="24"/>
          <w:szCs w:val="24"/>
        </w:rPr>
        <w:t>Wrap‐Up</w:t>
      </w:r>
    </w:p>
    <w:p w:rsidR="00F4197B" w:rsidRDefault="00F4197B" w:rsidP="00F4197B">
      <w:pPr>
        <w:spacing w:line="292" w:lineRule="exact"/>
        <w:ind w:left="1420"/>
        <w:rPr>
          <w:rFonts w:ascii="Calibri" w:eastAsia="Calibri" w:hAnsi="Calibri" w:cs="Calibri"/>
          <w:sz w:val="24"/>
          <w:szCs w:val="24"/>
        </w:rPr>
      </w:pPr>
      <w:r>
        <w:rPr>
          <w:rFonts w:ascii="Calibri"/>
          <w:i/>
          <w:sz w:val="24"/>
        </w:rPr>
        <w:t>RHP 17 Anchor Team</w:t>
      </w:r>
    </w:p>
    <w:p w:rsidR="00F4197B" w:rsidRDefault="00F4197B" w:rsidP="00F4197B">
      <w:pPr>
        <w:numPr>
          <w:ilvl w:val="1"/>
          <w:numId w:val="1"/>
        </w:numPr>
        <w:tabs>
          <w:tab w:val="left" w:pos="2140"/>
        </w:tabs>
        <w:spacing w:before="43"/>
        <w:rPr>
          <w:rFonts w:ascii="Calibri" w:eastAsia="Calibri" w:hAnsi="Calibri" w:cs="Calibri"/>
          <w:sz w:val="24"/>
          <w:szCs w:val="24"/>
        </w:rPr>
      </w:pPr>
      <w:r>
        <w:rPr>
          <w:rFonts w:ascii="Calibri"/>
          <w:sz w:val="24"/>
        </w:rPr>
        <w:t>Discuss Next Steps</w:t>
      </w:r>
    </w:p>
    <w:p w:rsidR="00F4197B" w:rsidRDefault="00F4197B" w:rsidP="00F4197B">
      <w:pPr>
        <w:numPr>
          <w:ilvl w:val="1"/>
          <w:numId w:val="1"/>
        </w:numPr>
        <w:tabs>
          <w:tab w:val="left" w:pos="2140"/>
        </w:tabs>
        <w:spacing w:before="44"/>
        <w:rPr>
          <w:rFonts w:ascii="Calibri" w:eastAsia="Calibri" w:hAnsi="Calibri" w:cs="Calibri"/>
          <w:sz w:val="24"/>
          <w:szCs w:val="24"/>
        </w:rPr>
      </w:pPr>
      <w:r>
        <w:rPr>
          <w:rFonts w:ascii="Calibri"/>
          <w:sz w:val="24"/>
        </w:rPr>
        <w:t xml:space="preserve">Review </w:t>
      </w:r>
      <w:r>
        <w:rPr>
          <w:rFonts w:ascii="Calibri"/>
          <w:spacing w:val="-1"/>
          <w:sz w:val="24"/>
        </w:rPr>
        <w:t>Upcoming</w:t>
      </w:r>
      <w:r>
        <w:rPr>
          <w:rFonts w:ascii="Calibri"/>
          <w:sz w:val="24"/>
        </w:rPr>
        <w:t xml:space="preserve"> </w:t>
      </w:r>
      <w:r>
        <w:rPr>
          <w:rFonts w:ascii="Calibri"/>
          <w:spacing w:val="-1"/>
          <w:sz w:val="24"/>
        </w:rPr>
        <w:t>Events/Reminders</w:t>
      </w:r>
    </w:p>
    <w:p w:rsidR="00F4197B" w:rsidRDefault="00F4197B" w:rsidP="00F4197B">
      <w:pPr>
        <w:spacing w:before="44"/>
        <w:rPr>
          <w:rFonts w:ascii="Calibri"/>
          <w:color w:val="FF0000"/>
          <w:spacing w:val="-1"/>
          <w:sz w:val="24"/>
        </w:rPr>
      </w:pPr>
    </w:p>
    <w:p w:rsidR="00F4197B" w:rsidRDefault="00F4197B" w:rsidP="00F4197B">
      <w:pPr>
        <w:spacing w:before="44"/>
        <w:ind w:left="720"/>
        <w:rPr>
          <w:rFonts w:ascii="Calibri"/>
          <w:color w:val="FF0000"/>
          <w:spacing w:val="-1"/>
          <w:sz w:val="24"/>
        </w:rPr>
      </w:pPr>
      <w:r>
        <w:rPr>
          <w:rFonts w:ascii="Calibri"/>
          <w:color w:val="FF0000"/>
          <w:spacing w:val="-1"/>
          <w:sz w:val="24"/>
        </w:rPr>
        <w:t>Thank you all for your hard work in RHP 17!</w:t>
      </w:r>
    </w:p>
    <w:p w:rsidR="00107D6A" w:rsidRDefault="00107D6A">
      <w:pPr>
        <w:rPr>
          <w:rFonts w:ascii="Calibri" w:eastAsia="Calibri" w:hAnsi="Calibri" w:cs="Calibri"/>
          <w:sz w:val="24"/>
          <w:szCs w:val="24"/>
        </w:rPr>
      </w:pPr>
    </w:p>
    <w:p w:rsidR="00F4197B" w:rsidRDefault="00F4197B" w:rsidP="00F4197B">
      <w:pPr>
        <w:pStyle w:val="BodyText"/>
        <w:spacing w:line="276" w:lineRule="auto"/>
        <w:ind w:left="0" w:right="116"/>
        <w:rPr>
          <w:rFonts w:ascii="Calibri" w:eastAsia="Calibri" w:hAnsi="Calibri" w:cs="Calibri"/>
          <w:b w:val="0"/>
          <w:bCs w:val="0"/>
          <w:i w:val="0"/>
          <w:sz w:val="24"/>
          <w:szCs w:val="24"/>
        </w:rPr>
      </w:pPr>
    </w:p>
    <w:p w:rsidR="00F4197B" w:rsidRDefault="00F4197B" w:rsidP="00F4197B">
      <w:pPr>
        <w:pStyle w:val="BodyText"/>
        <w:spacing w:line="276" w:lineRule="auto"/>
        <w:ind w:left="0" w:right="116"/>
        <w:rPr>
          <w:rFonts w:ascii="Calibri" w:eastAsia="Calibri" w:hAnsi="Calibri" w:cs="Calibri"/>
          <w:b w:val="0"/>
          <w:bCs w:val="0"/>
          <w:i w:val="0"/>
          <w:sz w:val="24"/>
          <w:szCs w:val="24"/>
        </w:rPr>
      </w:pPr>
    </w:p>
    <w:p w:rsidR="00F4197B" w:rsidRDefault="00F4197B" w:rsidP="00F4197B">
      <w:pPr>
        <w:pStyle w:val="BodyText"/>
        <w:spacing w:line="276" w:lineRule="auto"/>
        <w:ind w:left="0" w:right="116"/>
        <w:rPr>
          <w:rFonts w:ascii="Calibri" w:eastAsia="Calibri" w:hAnsi="Calibri" w:cs="Calibri"/>
          <w:b w:val="0"/>
          <w:bCs w:val="0"/>
          <w:i w:val="0"/>
          <w:sz w:val="24"/>
          <w:szCs w:val="24"/>
        </w:rPr>
      </w:pPr>
    </w:p>
    <w:p w:rsidR="00F4197B" w:rsidRDefault="00F4197B" w:rsidP="00F4197B">
      <w:pPr>
        <w:pStyle w:val="BodyText"/>
        <w:spacing w:line="276" w:lineRule="auto"/>
        <w:ind w:left="0" w:right="116"/>
        <w:rPr>
          <w:rFonts w:ascii="Calibri" w:eastAsia="Calibri" w:hAnsi="Calibri" w:cs="Calibri"/>
          <w:b w:val="0"/>
          <w:bCs w:val="0"/>
          <w:i w:val="0"/>
          <w:sz w:val="24"/>
          <w:szCs w:val="24"/>
        </w:rPr>
      </w:pPr>
    </w:p>
    <w:p w:rsidR="00107D6A" w:rsidRDefault="00851965" w:rsidP="00F4197B">
      <w:pPr>
        <w:pStyle w:val="BodyText"/>
        <w:spacing w:line="276" w:lineRule="auto"/>
        <w:ind w:left="720" w:right="116"/>
        <w:rPr>
          <w:b w:val="0"/>
          <w:bCs w:val="0"/>
          <w:i w:val="0"/>
        </w:rPr>
      </w:pPr>
      <w:r>
        <w:rPr>
          <w:spacing w:val="-1"/>
        </w:rPr>
        <w:t xml:space="preserve">Please be </w:t>
      </w:r>
      <w:r>
        <w:rPr>
          <w:spacing w:val="-2"/>
        </w:rPr>
        <w:t>prepared</w:t>
      </w:r>
      <w:r>
        <w:rPr>
          <w:spacing w:val="1"/>
        </w:rPr>
        <w:t xml:space="preserve"> </w:t>
      </w:r>
      <w:r>
        <w:rPr>
          <w:spacing w:val="-1"/>
        </w:rPr>
        <w:t>to</w:t>
      </w:r>
      <w:r>
        <w:t xml:space="preserve"> </w:t>
      </w:r>
      <w:r>
        <w:rPr>
          <w:spacing w:val="-1"/>
        </w:rPr>
        <w:t>actively</w:t>
      </w:r>
      <w:r>
        <w:t xml:space="preserve"> </w:t>
      </w:r>
      <w:r>
        <w:rPr>
          <w:spacing w:val="-1"/>
        </w:rPr>
        <w:t>contribute</w:t>
      </w:r>
      <w:r>
        <w:t xml:space="preserve"> </w:t>
      </w:r>
      <w:r>
        <w:rPr>
          <w:spacing w:val="-1"/>
        </w:rPr>
        <w:t>to</w:t>
      </w:r>
      <w:r>
        <w:t xml:space="preserve"> </w:t>
      </w:r>
      <w:r>
        <w:rPr>
          <w:spacing w:val="-1"/>
        </w:rPr>
        <w:t>development of</w:t>
      </w:r>
      <w:r>
        <w:t xml:space="preserve"> </w:t>
      </w:r>
      <w:r>
        <w:rPr>
          <w:spacing w:val="-1"/>
        </w:rPr>
        <w:t>this</w:t>
      </w:r>
      <w:r>
        <w:t xml:space="preserve"> </w:t>
      </w:r>
      <w:r>
        <w:rPr>
          <w:spacing w:val="-1"/>
        </w:rPr>
        <w:t>group</w:t>
      </w:r>
      <w:r>
        <w:t xml:space="preserve"> </w:t>
      </w:r>
      <w:r>
        <w:rPr>
          <w:spacing w:val="-1"/>
        </w:rPr>
        <w:t>involving</w:t>
      </w:r>
      <w:r>
        <w:t xml:space="preserve"> </w:t>
      </w:r>
      <w:r>
        <w:rPr>
          <w:spacing w:val="-1"/>
        </w:rPr>
        <w:t>providers and</w:t>
      </w:r>
      <w:r>
        <w:t xml:space="preserve"> </w:t>
      </w:r>
      <w:r>
        <w:rPr>
          <w:spacing w:val="-1"/>
        </w:rPr>
        <w:t>community</w:t>
      </w:r>
      <w:r>
        <w:t xml:space="preserve"> </w:t>
      </w:r>
      <w:r>
        <w:rPr>
          <w:spacing w:val="-1"/>
        </w:rPr>
        <w:t>partners</w:t>
      </w:r>
      <w:r>
        <w:t xml:space="preserve"> </w:t>
      </w:r>
      <w:r>
        <w:rPr>
          <w:spacing w:val="-1"/>
        </w:rPr>
        <w:t>in</w:t>
      </w:r>
      <w:r>
        <w:t xml:space="preserve"> </w:t>
      </w:r>
      <w:r>
        <w:rPr>
          <w:spacing w:val="-1"/>
        </w:rPr>
        <w:t>the</w:t>
      </w:r>
      <w:r>
        <w:t xml:space="preserve"> </w:t>
      </w:r>
      <w:r>
        <w:rPr>
          <w:spacing w:val="-2"/>
        </w:rPr>
        <w:t>region</w:t>
      </w:r>
      <w:r>
        <w:rPr>
          <w:spacing w:val="50"/>
        </w:rPr>
        <w:t xml:space="preserve"> </w:t>
      </w:r>
      <w:r>
        <w:rPr>
          <w:spacing w:val="-1"/>
        </w:rPr>
        <w:t>who</w:t>
      </w:r>
      <w:r>
        <w:t xml:space="preserve"> </w:t>
      </w:r>
      <w:r>
        <w:rPr>
          <w:spacing w:val="-1"/>
        </w:rPr>
        <w:t>seek</w:t>
      </w:r>
      <w:r>
        <w:rPr>
          <w:spacing w:val="1"/>
        </w:rPr>
        <w:t xml:space="preserve"> </w:t>
      </w:r>
      <w:r>
        <w:rPr>
          <w:spacing w:val="-1"/>
        </w:rPr>
        <w:t>to positively</w:t>
      </w:r>
      <w:r>
        <w:t xml:space="preserve"> </w:t>
      </w:r>
      <w:r>
        <w:rPr>
          <w:spacing w:val="-1"/>
        </w:rPr>
        <w:t>impact patient</w:t>
      </w:r>
      <w:r>
        <w:t xml:space="preserve"> </w:t>
      </w:r>
      <w:r>
        <w:rPr>
          <w:spacing w:val="-1"/>
        </w:rPr>
        <w:t>care,</w:t>
      </w:r>
      <w:r>
        <w:t xml:space="preserve"> </w:t>
      </w:r>
      <w:r>
        <w:rPr>
          <w:spacing w:val="-1"/>
        </w:rPr>
        <w:t>improve</w:t>
      </w:r>
      <w:r>
        <w:t xml:space="preserve"> </w:t>
      </w:r>
      <w:r>
        <w:rPr>
          <w:spacing w:val="-1"/>
        </w:rPr>
        <w:t>services</w:t>
      </w:r>
      <w:r>
        <w:t xml:space="preserve"> </w:t>
      </w:r>
      <w:r>
        <w:rPr>
          <w:spacing w:val="-1"/>
        </w:rPr>
        <w:t xml:space="preserve">and </w:t>
      </w:r>
      <w:r>
        <w:rPr>
          <w:spacing w:val="-2"/>
        </w:rPr>
        <w:t>access,</w:t>
      </w:r>
      <w:r>
        <w:rPr>
          <w:spacing w:val="-1"/>
        </w:rPr>
        <w:t xml:space="preserve"> and</w:t>
      </w:r>
      <w:r>
        <w:t xml:space="preserve"> </w:t>
      </w:r>
      <w:r>
        <w:rPr>
          <w:spacing w:val="-2"/>
        </w:rPr>
        <w:t>strengthen</w:t>
      </w:r>
      <w:r>
        <w:rPr>
          <w:spacing w:val="-1"/>
        </w:rPr>
        <w:t xml:space="preserve"> the</w:t>
      </w:r>
      <w:r>
        <w:t xml:space="preserve"> </w:t>
      </w:r>
      <w:r>
        <w:rPr>
          <w:spacing w:val="-1"/>
        </w:rPr>
        <w:t>Region 17 health</w:t>
      </w:r>
      <w:r>
        <w:t xml:space="preserve"> </w:t>
      </w:r>
      <w:r>
        <w:rPr>
          <w:spacing w:val="-1"/>
        </w:rPr>
        <w:t>system</w:t>
      </w:r>
      <w:r>
        <w:t xml:space="preserve"> </w:t>
      </w:r>
      <w:r>
        <w:rPr>
          <w:spacing w:val="-1"/>
        </w:rPr>
        <w:t>infrastructure</w:t>
      </w:r>
      <w:r>
        <w:rPr>
          <w:spacing w:val="54"/>
        </w:rPr>
        <w:t xml:space="preserve"> </w:t>
      </w:r>
      <w:r>
        <w:rPr>
          <w:spacing w:val="-1"/>
        </w:rPr>
        <w:t>through collaboration and</w:t>
      </w:r>
      <w:r>
        <w:rPr>
          <w:spacing w:val="1"/>
        </w:rPr>
        <w:t xml:space="preserve"> </w:t>
      </w:r>
      <w:r>
        <w:rPr>
          <w:spacing w:val="-1"/>
        </w:rPr>
        <w:t>sharing of</w:t>
      </w:r>
      <w:r>
        <w:rPr>
          <w:spacing w:val="-2"/>
        </w:rPr>
        <w:t xml:space="preserve"> </w:t>
      </w:r>
      <w:r>
        <w:rPr>
          <w:spacing w:val="-1"/>
        </w:rPr>
        <w:t>multiple perspectives</w:t>
      </w:r>
      <w:r>
        <w:t xml:space="preserve"> </w:t>
      </w:r>
      <w:r>
        <w:rPr>
          <w:spacing w:val="-1"/>
        </w:rPr>
        <w:t>across</w:t>
      </w:r>
      <w:r>
        <w:t xml:space="preserve"> </w:t>
      </w:r>
      <w:r>
        <w:rPr>
          <w:spacing w:val="-1"/>
        </w:rPr>
        <w:t>the</w:t>
      </w:r>
      <w:r>
        <w:t xml:space="preserve"> </w:t>
      </w:r>
      <w:r>
        <w:rPr>
          <w:spacing w:val="-1"/>
        </w:rPr>
        <w:t>spectrum</w:t>
      </w:r>
      <w:r>
        <w:rPr>
          <w:spacing w:val="-2"/>
        </w:rPr>
        <w:t xml:space="preserve"> </w:t>
      </w:r>
      <w:r>
        <w:t>of</w:t>
      </w:r>
      <w:r>
        <w:rPr>
          <w:spacing w:val="-1"/>
        </w:rPr>
        <w:t xml:space="preserve"> healthcare.</w:t>
      </w:r>
    </w:p>
    <w:sectPr w:rsidR="00107D6A">
      <w:type w:val="continuous"/>
      <w:pgSz w:w="12240" w:h="15840"/>
      <w:pgMar w:top="140" w:right="700" w:bottom="280" w:left="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73B3"/>
    <w:multiLevelType w:val="hybridMultilevel"/>
    <w:tmpl w:val="E3FA82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BB1ABB"/>
    <w:multiLevelType w:val="hybridMultilevel"/>
    <w:tmpl w:val="60B22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83C3598"/>
    <w:multiLevelType w:val="hybridMultilevel"/>
    <w:tmpl w:val="9260DA20"/>
    <w:lvl w:ilvl="0" w:tplc="814248FE">
      <w:start w:val="3"/>
      <w:numFmt w:val="upperRoman"/>
      <w:lvlText w:val="%1."/>
      <w:lvlJc w:val="left"/>
      <w:pPr>
        <w:ind w:left="1420" w:hanging="616"/>
      </w:pPr>
      <w:rPr>
        <w:rFonts w:ascii="Calibri" w:eastAsia="Calibri" w:hAnsi="Calibri" w:hint="default"/>
        <w:b/>
        <w:bCs/>
        <w:spacing w:val="-1"/>
        <w:sz w:val="24"/>
        <w:szCs w:val="24"/>
      </w:rPr>
    </w:lvl>
    <w:lvl w:ilvl="1" w:tplc="9DCC1CCA">
      <w:start w:val="1"/>
      <w:numFmt w:val="lowerLetter"/>
      <w:lvlText w:val="%2."/>
      <w:lvlJc w:val="left"/>
      <w:pPr>
        <w:ind w:left="2140" w:hanging="360"/>
      </w:pPr>
      <w:rPr>
        <w:rFonts w:ascii="Calibri" w:eastAsia="Calibri" w:hAnsi="Calibri" w:hint="default"/>
        <w:i/>
        <w:sz w:val="24"/>
        <w:szCs w:val="24"/>
      </w:rPr>
    </w:lvl>
    <w:lvl w:ilvl="2" w:tplc="BA5CEA78">
      <w:start w:val="1"/>
      <w:numFmt w:val="bullet"/>
      <w:lvlText w:val="•"/>
      <w:lvlJc w:val="left"/>
      <w:pPr>
        <w:ind w:left="3182" w:hanging="360"/>
      </w:pPr>
      <w:rPr>
        <w:rFonts w:hint="default"/>
      </w:rPr>
    </w:lvl>
    <w:lvl w:ilvl="3" w:tplc="A566EAC4">
      <w:start w:val="1"/>
      <w:numFmt w:val="bullet"/>
      <w:lvlText w:val="•"/>
      <w:lvlJc w:val="left"/>
      <w:pPr>
        <w:ind w:left="4224" w:hanging="360"/>
      </w:pPr>
      <w:rPr>
        <w:rFonts w:hint="default"/>
      </w:rPr>
    </w:lvl>
    <w:lvl w:ilvl="4" w:tplc="FE709336">
      <w:start w:val="1"/>
      <w:numFmt w:val="bullet"/>
      <w:lvlText w:val="•"/>
      <w:lvlJc w:val="left"/>
      <w:pPr>
        <w:ind w:left="5266" w:hanging="360"/>
      </w:pPr>
      <w:rPr>
        <w:rFonts w:hint="default"/>
      </w:rPr>
    </w:lvl>
    <w:lvl w:ilvl="5" w:tplc="09E26532">
      <w:start w:val="1"/>
      <w:numFmt w:val="bullet"/>
      <w:lvlText w:val="•"/>
      <w:lvlJc w:val="left"/>
      <w:pPr>
        <w:ind w:left="6308" w:hanging="360"/>
      </w:pPr>
      <w:rPr>
        <w:rFonts w:hint="default"/>
      </w:rPr>
    </w:lvl>
    <w:lvl w:ilvl="6" w:tplc="A030D4FA">
      <w:start w:val="1"/>
      <w:numFmt w:val="bullet"/>
      <w:lvlText w:val="•"/>
      <w:lvlJc w:val="left"/>
      <w:pPr>
        <w:ind w:left="7351" w:hanging="360"/>
      </w:pPr>
      <w:rPr>
        <w:rFonts w:hint="default"/>
      </w:rPr>
    </w:lvl>
    <w:lvl w:ilvl="7" w:tplc="30964AD0">
      <w:start w:val="1"/>
      <w:numFmt w:val="bullet"/>
      <w:lvlText w:val="•"/>
      <w:lvlJc w:val="left"/>
      <w:pPr>
        <w:ind w:left="8393" w:hanging="360"/>
      </w:pPr>
      <w:rPr>
        <w:rFonts w:hint="default"/>
      </w:rPr>
    </w:lvl>
    <w:lvl w:ilvl="8" w:tplc="9DB23368">
      <w:start w:val="1"/>
      <w:numFmt w:val="bullet"/>
      <w:lvlText w:val="•"/>
      <w:lvlJc w:val="left"/>
      <w:pPr>
        <w:ind w:left="9435" w:hanging="360"/>
      </w:pPr>
      <w:rPr>
        <w:rFonts w:hint="default"/>
      </w:rPr>
    </w:lvl>
  </w:abstractNum>
  <w:abstractNum w:abstractNumId="3" w15:restartNumberingAfterBreak="0">
    <w:nsid w:val="627D1B80"/>
    <w:multiLevelType w:val="hybridMultilevel"/>
    <w:tmpl w:val="426A2C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07D6A"/>
    <w:rsid w:val="00107D6A"/>
    <w:rsid w:val="00136CA4"/>
    <w:rsid w:val="002F6E19"/>
    <w:rsid w:val="005F5303"/>
    <w:rsid w:val="00753827"/>
    <w:rsid w:val="008503C3"/>
    <w:rsid w:val="00851965"/>
    <w:rsid w:val="008A0A98"/>
    <w:rsid w:val="00971B08"/>
    <w:rsid w:val="00AC2746"/>
    <w:rsid w:val="00B34909"/>
    <w:rsid w:val="00B81905"/>
    <w:rsid w:val="00C12A43"/>
    <w:rsid w:val="00D05E52"/>
    <w:rsid w:val="00D76F30"/>
    <w:rsid w:val="00DE0E27"/>
    <w:rsid w:val="00F41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strokecolor="red"/>
    </o:shapedefaults>
    <o:shapelayout v:ext="edit">
      <o:idmap v:ext="edit" data="1"/>
    </o:shapelayout>
  </w:shapeDefaults>
  <w:decimalSymbol w:val="."/>
  <w:listSeparator w:val=","/>
  <w14:docId w14:val="0D9878F6"/>
  <w15:docId w15:val="{471F98A5-C717-422F-9915-E513A102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99"/>
      <w:ind w:left="3156"/>
      <w:outlineLvl w:val="0"/>
    </w:pPr>
    <w:rPr>
      <w:rFonts w:ascii="Calibri" w:eastAsia="Calibri" w:hAnsi="Calibri"/>
      <w:b/>
      <w:bCs/>
      <w:sz w:val="28"/>
      <w:szCs w:val="28"/>
    </w:rPr>
  </w:style>
  <w:style w:type="paragraph" w:styleId="Heading2">
    <w:name w:val="heading 2"/>
    <w:basedOn w:val="Normal"/>
    <w:uiPriority w:val="1"/>
    <w:qFormat/>
    <w:pPr>
      <w:ind w:left="1420"/>
      <w:outlineLvl w:val="1"/>
    </w:pPr>
    <w:rPr>
      <w:rFonts w:ascii="Calibri" w:eastAsia="Calibri" w:hAnsi="Calibri"/>
      <w:b/>
      <w:bCs/>
      <w:sz w:val="24"/>
      <w:szCs w:val="24"/>
    </w:rPr>
  </w:style>
  <w:style w:type="paragraph" w:styleId="Heading3">
    <w:name w:val="heading 3"/>
    <w:basedOn w:val="Normal"/>
    <w:uiPriority w:val="1"/>
    <w:qFormat/>
    <w:pPr>
      <w:spacing w:before="1"/>
      <w:ind w:left="2140" w:hanging="360"/>
      <w:outlineLvl w:val="2"/>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00"/>
    </w:pPr>
    <w:rPr>
      <w:rFonts w:ascii="Times New Roman" w:eastAsia="Times New Roman" w:hAnsi="Times New Roman"/>
      <w:b/>
      <w:bCs/>
      <w: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C2746"/>
    <w:rPr>
      <w:sz w:val="16"/>
      <w:szCs w:val="16"/>
    </w:rPr>
  </w:style>
  <w:style w:type="paragraph" w:styleId="CommentText">
    <w:name w:val="annotation text"/>
    <w:basedOn w:val="Normal"/>
    <w:link w:val="CommentTextChar"/>
    <w:uiPriority w:val="99"/>
    <w:semiHidden/>
    <w:unhideWhenUsed/>
    <w:rsid w:val="00AC2746"/>
    <w:rPr>
      <w:sz w:val="20"/>
      <w:szCs w:val="20"/>
    </w:rPr>
  </w:style>
  <w:style w:type="character" w:customStyle="1" w:styleId="CommentTextChar">
    <w:name w:val="Comment Text Char"/>
    <w:basedOn w:val="DefaultParagraphFont"/>
    <w:link w:val="CommentText"/>
    <w:uiPriority w:val="99"/>
    <w:semiHidden/>
    <w:rsid w:val="00AC2746"/>
    <w:rPr>
      <w:sz w:val="20"/>
      <w:szCs w:val="20"/>
    </w:rPr>
  </w:style>
  <w:style w:type="paragraph" w:styleId="CommentSubject">
    <w:name w:val="annotation subject"/>
    <w:basedOn w:val="CommentText"/>
    <w:next w:val="CommentText"/>
    <w:link w:val="CommentSubjectChar"/>
    <w:uiPriority w:val="99"/>
    <w:semiHidden/>
    <w:unhideWhenUsed/>
    <w:rsid w:val="00AC2746"/>
    <w:rPr>
      <w:b/>
      <w:bCs/>
    </w:rPr>
  </w:style>
  <w:style w:type="character" w:customStyle="1" w:styleId="CommentSubjectChar">
    <w:name w:val="Comment Subject Char"/>
    <w:basedOn w:val="CommentTextChar"/>
    <w:link w:val="CommentSubject"/>
    <w:uiPriority w:val="99"/>
    <w:semiHidden/>
    <w:rsid w:val="00AC2746"/>
    <w:rPr>
      <w:b/>
      <w:bCs/>
      <w:sz w:val="20"/>
      <w:szCs w:val="20"/>
    </w:rPr>
  </w:style>
  <w:style w:type="paragraph" w:styleId="BalloonText">
    <w:name w:val="Balloon Text"/>
    <w:basedOn w:val="Normal"/>
    <w:link w:val="BalloonTextChar"/>
    <w:uiPriority w:val="99"/>
    <w:semiHidden/>
    <w:unhideWhenUsed/>
    <w:rsid w:val="00AC27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7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Microsoft Word - Cohort Agenda_06.16.16</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Cohort Agenda_06.16.16</dc:title>
  <dc:creator>spurlin</dc:creator>
  <cp:lastModifiedBy>Perez, Carmela</cp:lastModifiedBy>
  <cp:revision>12</cp:revision>
  <dcterms:created xsi:type="dcterms:W3CDTF">2016-06-16T15:36:00Z</dcterms:created>
  <dcterms:modified xsi:type="dcterms:W3CDTF">2016-06-16T22:03:00Z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2016-06-14T00:00:00Z</vt:filetime>
  </property>
  <property fmtid="{D5CDD505-2E9C-101B-9397-08002B2CF9AE}" pid="3" name="LastSaved">
    <vt:filetime>2016-06-16T00:00:00Z</vt:filetime>
  </property>
</Properties>
</file>