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</w:p>
    <w:p>
      <w:pPr>
        <w:spacing w:line="390" w:lineRule="exact" w:before="35"/>
        <w:ind w:left="2772" w:right="2441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514350</wp:posOffset>
            </wp:positionH>
            <wp:positionV relativeFrom="paragraph">
              <wp:posOffset>-111196</wp:posOffset>
            </wp:positionV>
            <wp:extent cx="1495806" cy="149656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806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Regional Healthcare Partnership 17</w:t>
      </w:r>
    </w:p>
    <w:p>
      <w:pPr>
        <w:pStyle w:val="Heading1"/>
        <w:spacing w:line="341" w:lineRule="exact"/>
        <w:ind w:left="2772" w:right="2443"/>
        <w:jc w:val="center"/>
      </w:pPr>
      <w:r>
        <w:rPr/>
        <w:t>Regional Meeting</w:t>
      </w:r>
    </w:p>
    <w:p>
      <w:pPr>
        <w:spacing w:before="1"/>
        <w:ind w:left="2772" w:right="2444" w:firstLine="0"/>
        <w:jc w:val="center"/>
        <w:rPr>
          <w:b/>
          <w:sz w:val="28"/>
        </w:rPr>
      </w:pPr>
      <w:r>
        <w:rPr>
          <w:b/>
          <w:sz w:val="28"/>
        </w:rPr>
        <w:t>Tuesday, December 19, 2017 • 10:00 – 11:30 a.m.</w:t>
      </w:r>
    </w:p>
    <w:p>
      <w:pPr>
        <w:spacing w:before="0"/>
        <w:ind w:left="3335" w:right="3005" w:firstLine="0"/>
        <w:jc w:val="center"/>
        <w:rPr>
          <w:sz w:val="24"/>
        </w:rPr>
      </w:pPr>
      <w:r>
        <w:rPr>
          <w:sz w:val="24"/>
        </w:rPr>
        <w:t>Texas A&amp;M Rural &amp; Community Health Institute 2700 Earl Rudder Freeway South, Suite 3000 College Station, Texas 77845</w:t>
      </w:r>
    </w:p>
    <w:p>
      <w:pPr>
        <w:pStyle w:val="BodyText"/>
        <w:rPr>
          <w:sz w:val="24"/>
        </w:rPr>
      </w:pPr>
    </w:p>
    <w:p>
      <w:pPr>
        <w:spacing w:before="1"/>
        <w:ind w:left="2772" w:right="2444" w:firstLine="0"/>
        <w:jc w:val="center"/>
        <w:rPr>
          <w:b/>
          <w:sz w:val="24"/>
        </w:rPr>
      </w:pPr>
      <w:r>
        <w:rPr>
          <w:b/>
          <w:color w:val="800080"/>
          <w:sz w:val="24"/>
          <w:shd w:fill="FFFF00" w:color="auto" w:val="clear"/>
          <w:u w:val="single" w:color="800080"/>
        </w:rPr>
        <w:t>Join WebEx Meeting</w:t>
      </w:r>
    </w:p>
    <w:p>
      <w:pPr>
        <w:spacing w:before="0"/>
        <w:ind w:left="2772" w:right="2441" w:firstLine="0"/>
        <w:jc w:val="center"/>
        <w:rPr>
          <w:b/>
          <w:sz w:val="24"/>
        </w:rPr>
      </w:pPr>
      <w:r>
        <w:rPr>
          <w:b/>
          <w:sz w:val="24"/>
          <w:shd w:fill="FFFF00" w:color="auto" w:val="clear"/>
        </w:rPr>
        <w:t>Conference Line: 877‐931‐8150; code 3621413</w:t>
      </w:r>
    </w:p>
    <w:p>
      <w:pPr>
        <w:pStyle w:val="BodyText"/>
        <w:spacing w:before="5"/>
        <w:rPr>
          <w:b/>
          <w:sz w:val="20"/>
        </w:rPr>
      </w:pPr>
      <w:r>
        <w:rPr/>
        <w:pict>
          <v:line style="position:absolute;mso-position-horizontal-relative:page;mso-position-vertical-relative:paragraph;z-index:0;mso-wrap-distance-left:0;mso-wrap-distance-right:0" from="57pt,15.166577pt" to="577.5pt,15.166577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spacing w:before="44"/>
        <w:ind w:left="2145" w:right="2444" w:firstLine="0"/>
        <w:jc w:val="center"/>
        <w:rPr>
          <w:b/>
          <w:sz w:val="28"/>
        </w:rPr>
      </w:pPr>
      <w:r>
        <w:rPr>
          <w:b/>
          <w:sz w:val="28"/>
        </w:rPr>
        <w:t>AGENDA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50" w:val="left" w:leader="none"/>
        </w:tabs>
        <w:spacing w:line="240" w:lineRule="auto" w:before="44" w:after="0"/>
        <w:ind w:left="850" w:right="0" w:hanging="510"/>
        <w:jc w:val="left"/>
        <w:rPr>
          <w:b/>
          <w:sz w:val="28"/>
        </w:rPr>
      </w:pPr>
      <w:r>
        <w:rPr>
          <w:b/>
          <w:sz w:val="28"/>
        </w:rPr>
        <w:t>Welcome/Introductions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50" w:val="left" w:leader="none"/>
        </w:tabs>
        <w:spacing w:line="240" w:lineRule="auto" w:before="0" w:after="0"/>
        <w:ind w:left="850" w:right="0" w:hanging="585"/>
        <w:jc w:val="left"/>
        <w:rPr>
          <w:b/>
          <w:sz w:val="28"/>
        </w:rPr>
      </w:pPr>
      <w:r>
        <w:rPr>
          <w:b/>
          <w:sz w:val="28"/>
        </w:rPr>
        <w:t>Uncompensated Care (UC)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Update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50" w:after="0"/>
        <w:ind w:left="1930" w:right="0" w:hanging="360"/>
        <w:jc w:val="left"/>
        <w:rPr>
          <w:sz w:val="22"/>
        </w:rPr>
      </w:pPr>
      <w:r>
        <w:rPr>
          <w:sz w:val="22"/>
        </w:rPr>
        <w:t>DY6B (DY7) UC Reporting Process and</w:t>
      </w:r>
      <w:r>
        <w:rPr>
          <w:spacing w:val="-23"/>
          <w:sz w:val="22"/>
        </w:rPr>
        <w:t> </w:t>
      </w:r>
      <w:r>
        <w:rPr>
          <w:sz w:val="22"/>
        </w:rPr>
        <w:t>Timeline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49" w:val="left" w:leader="none"/>
          <w:tab w:pos="851" w:val="left" w:leader="none"/>
        </w:tabs>
        <w:spacing w:line="240" w:lineRule="auto" w:before="0" w:after="0"/>
        <w:ind w:left="850" w:right="0" w:hanging="659"/>
        <w:jc w:val="left"/>
      </w:pPr>
      <w:r>
        <w:rPr/>
        <w:t>Delivery System Reform Incentive Payment (DSRIP)</w:t>
      </w:r>
      <w:r>
        <w:rPr>
          <w:spacing w:val="-9"/>
        </w:rPr>
        <w:t> </w:t>
      </w:r>
      <w:r>
        <w:rPr/>
        <w:t>Update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51" w:after="0"/>
        <w:ind w:left="1930" w:right="0" w:hanging="360"/>
        <w:jc w:val="left"/>
        <w:rPr>
          <w:sz w:val="22"/>
        </w:rPr>
      </w:pPr>
      <w:r>
        <w:rPr>
          <w:sz w:val="22"/>
        </w:rPr>
        <w:t>DY6 October Reporting</w:t>
      </w:r>
      <w:r>
        <w:rPr>
          <w:spacing w:val="-3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39" w:after="0"/>
        <w:ind w:left="1930" w:right="0" w:hanging="360"/>
        <w:jc w:val="left"/>
        <w:rPr>
          <w:sz w:val="22"/>
        </w:rPr>
      </w:pPr>
      <w:r>
        <w:rPr>
          <w:sz w:val="22"/>
        </w:rPr>
        <w:t>DY6 October Payment Timeline &amp;</w:t>
      </w:r>
      <w:r>
        <w:rPr>
          <w:spacing w:val="-7"/>
          <w:sz w:val="22"/>
        </w:rPr>
        <w:t> </w:t>
      </w:r>
      <w:r>
        <w:rPr>
          <w:sz w:val="22"/>
        </w:rPr>
        <w:t>Reminders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  <w:tab w:pos="1930" w:val="left" w:leader="none"/>
        </w:tabs>
        <w:spacing w:line="240" w:lineRule="auto" w:before="40" w:after="0"/>
        <w:ind w:left="1930" w:right="0" w:hanging="360"/>
        <w:jc w:val="left"/>
        <w:rPr>
          <w:sz w:val="22"/>
        </w:rPr>
      </w:pPr>
      <w:r>
        <w:rPr>
          <w:sz w:val="22"/>
        </w:rPr>
        <w:t>Brief Compliance Monitoring</w:t>
      </w:r>
      <w:r>
        <w:rPr>
          <w:spacing w:val="-5"/>
          <w:sz w:val="22"/>
        </w:rPr>
        <w:t> </w:t>
      </w:r>
      <w:r>
        <w:rPr>
          <w:sz w:val="22"/>
        </w:rPr>
        <w:t>Update</w:t>
      </w:r>
    </w:p>
    <w:p>
      <w:pPr>
        <w:pStyle w:val="BodyText"/>
        <w:spacing w:before="10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849" w:val="left" w:leader="none"/>
          <w:tab w:pos="851" w:val="left" w:leader="none"/>
        </w:tabs>
        <w:spacing w:line="240" w:lineRule="auto" w:before="1" w:after="0"/>
        <w:ind w:left="850" w:right="0" w:hanging="676"/>
        <w:jc w:val="left"/>
      </w:pPr>
      <w:r>
        <w:rPr/>
        <w:t>Texas 1115 Waiver Extension/Renewal</w:t>
      </w:r>
      <w:r>
        <w:rPr>
          <w:spacing w:val="-6"/>
        </w:rPr>
        <w:t> </w:t>
      </w:r>
      <w:r>
        <w:rPr/>
        <w:t>Update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50" w:after="0"/>
        <w:ind w:left="1930" w:right="0" w:hanging="360"/>
        <w:jc w:val="left"/>
        <w:rPr>
          <w:sz w:val="22"/>
        </w:rPr>
      </w:pPr>
      <w:r>
        <w:rPr>
          <w:sz w:val="22"/>
        </w:rPr>
        <w:t>Update on Long‐Term Waiver Renewal</w:t>
      </w:r>
      <w:r>
        <w:rPr>
          <w:spacing w:val="-8"/>
          <w:sz w:val="22"/>
        </w:rPr>
        <w:t> </w:t>
      </w:r>
      <w:r>
        <w:rPr>
          <w:sz w:val="22"/>
        </w:rPr>
        <w:t>Negotiations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41" w:after="0"/>
        <w:ind w:left="1930" w:right="0" w:hanging="360"/>
        <w:jc w:val="left"/>
        <w:rPr>
          <w:sz w:val="22"/>
        </w:rPr>
      </w:pPr>
      <w:r>
        <w:rPr>
          <w:sz w:val="22"/>
        </w:rPr>
        <w:t>Update on Approval of DY7‐8</w:t>
      </w:r>
      <w:r>
        <w:rPr>
          <w:spacing w:val="-5"/>
          <w:sz w:val="22"/>
        </w:rPr>
        <w:t> </w:t>
      </w:r>
      <w:r>
        <w:rPr>
          <w:sz w:val="22"/>
        </w:rPr>
        <w:t>Protocols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  <w:tab w:pos="1930" w:val="left" w:leader="none"/>
        </w:tabs>
        <w:spacing w:line="240" w:lineRule="auto" w:before="40" w:after="0"/>
        <w:ind w:left="1930" w:right="0" w:hanging="360"/>
        <w:jc w:val="left"/>
        <w:rPr>
          <w:sz w:val="22"/>
        </w:rPr>
      </w:pPr>
      <w:r>
        <w:rPr>
          <w:sz w:val="22"/>
        </w:rPr>
        <w:t>Regional Considerations and</w:t>
      </w:r>
      <w:r>
        <w:rPr>
          <w:spacing w:val="-8"/>
          <w:sz w:val="22"/>
        </w:rPr>
        <w:t> </w:t>
      </w:r>
      <w:r>
        <w:rPr>
          <w:sz w:val="22"/>
        </w:rPr>
        <w:t>Unknowns</w:t>
      </w:r>
    </w:p>
    <w:p>
      <w:pPr>
        <w:pStyle w:val="BodyText"/>
        <w:spacing w:before="11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849" w:val="left" w:leader="none"/>
          <w:tab w:pos="851" w:val="left" w:leader="none"/>
        </w:tabs>
        <w:spacing w:line="240" w:lineRule="auto" w:before="0" w:after="0"/>
        <w:ind w:left="850" w:right="0" w:hanging="600"/>
        <w:jc w:val="left"/>
      </w:pPr>
      <w:r>
        <w:rPr/>
        <w:t>RHP Plan: DY7‐8 Submission Requirements &amp; Community Needs</w:t>
      </w:r>
      <w:r>
        <w:rPr>
          <w:spacing w:val="-14"/>
        </w:rPr>
        <w:t> </w:t>
      </w:r>
      <w:r>
        <w:rPr/>
        <w:t>Assessment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51" w:after="0"/>
        <w:ind w:left="1930" w:right="0" w:hanging="360"/>
        <w:jc w:val="left"/>
        <w:rPr>
          <w:sz w:val="22"/>
        </w:rPr>
      </w:pPr>
      <w:r>
        <w:rPr>
          <w:sz w:val="22"/>
        </w:rPr>
        <w:t>RHP Plan Update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40" w:after="0"/>
        <w:ind w:left="1930" w:right="0" w:hanging="360"/>
        <w:jc w:val="left"/>
        <w:rPr>
          <w:sz w:val="22"/>
        </w:rPr>
      </w:pPr>
      <w:r>
        <w:rPr>
          <w:sz w:val="22"/>
        </w:rPr>
        <w:t>Review of Regional Plan</w:t>
      </w:r>
      <w:r>
        <w:rPr>
          <w:spacing w:val="-8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1929" w:val="left" w:leader="none"/>
          <w:tab w:pos="1930" w:val="left" w:leader="none"/>
        </w:tabs>
        <w:spacing w:line="240" w:lineRule="auto" w:before="41" w:after="0"/>
        <w:ind w:left="1930" w:right="0" w:hanging="360"/>
        <w:jc w:val="left"/>
        <w:rPr>
          <w:sz w:val="22"/>
        </w:rPr>
      </w:pPr>
      <w:r>
        <w:rPr>
          <w:sz w:val="22"/>
        </w:rPr>
        <w:t>Tentative Regional Planning</w:t>
      </w:r>
      <w:r>
        <w:rPr>
          <w:spacing w:val="-7"/>
          <w:sz w:val="22"/>
        </w:rPr>
        <w:t> </w:t>
      </w:r>
      <w:r>
        <w:rPr>
          <w:sz w:val="22"/>
        </w:rPr>
        <w:t>Timeline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39" w:after="0"/>
        <w:ind w:left="1930" w:right="0" w:hanging="360"/>
        <w:jc w:val="left"/>
        <w:rPr>
          <w:sz w:val="22"/>
        </w:rPr>
      </w:pPr>
      <w:r>
        <w:rPr>
          <w:sz w:val="22"/>
        </w:rPr>
        <w:t>Updated Community Needs</w:t>
      </w:r>
      <w:r>
        <w:rPr>
          <w:spacing w:val="-4"/>
          <w:sz w:val="22"/>
        </w:rPr>
        <w:t> </w:t>
      </w:r>
      <w:r>
        <w:rPr>
          <w:sz w:val="22"/>
        </w:rPr>
        <w:t>Assessment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49" w:val="left" w:leader="none"/>
          <w:tab w:pos="851" w:val="left" w:leader="none"/>
        </w:tabs>
        <w:spacing w:line="240" w:lineRule="auto" w:before="164" w:after="0"/>
        <w:ind w:left="850" w:right="0" w:hanging="676"/>
        <w:jc w:val="left"/>
      </w:pPr>
      <w:r>
        <w:rPr/>
        <w:t>Open Discussion/Questions and</w:t>
      </w:r>
      <w:r>
        <w:rPr>
          <w:spacing w:val="-6"/>
        </w:rPr>
        <w:t> </w:t>
      </w:r>
      <w:r>
        <w:rPr/>
        <w:t>Answer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49" w:val="left" w:leader="none"/>
          <w:tab w:pos="851" w:val="left" w:leader="none"/>
        </w:tabs>
        <w:spacing w:line="240" w:lineRule="auto" w:before="0" w:after="0"/>
        <w:ind w:left="850" w:right="0" w:hanging="750"/>
        <w:jc w:val="left"/>
        <w:rPr>
          <w:b/>
          <w:sz w:val="28"/>
        </w:rPr>
      </w:pPr>
      <w:r>
        <w:rPr>
          <w:b/>
          <w:sz w:val="28"/>
        </w:rPr>
        <w:t>Wrap‐Up/Adjourn</w:t>
      </w:r>
    </w:p>
    <w:p>
      <w:pPr>
        <w:pStyle w:val="ListParagraph"/>
        <w:numPr>
          <w:ilvl w:val="1"/>
          <w:numId w:val="1"/>
        </w:numPr>
        <w:tabs>
          <w:tab w:pos="1930" w:val="left" w:leader="none"/>
        </w:tabs>
        <w:spacing w:line="240" w:lineRule="auto" w:before="51" w:after="0"/>
        <w:ind w:left="1930" w:right="0" w:hanging="360"/>
        <w:jc w:val="left"/>
        <w:rPr>
          <w:sz w:val="22"/>
        </w:rPr>
      </w:pPr>
      <w:r>
        <w:rPr>
          <w:sz w:val="22"/>
        </w:rPr>
        <w:t>Upcoming Regional</w:t>
      </w:r>
      <w:r>
        <w:rPr>
          <w:spacing w:val="-20"/>
          <w:sz w:val="22"/>
        </w:rPr>
        <w:t> </w:t>
      </w:r>
      <w:r>
        <w:rPr>
          <w:sz w:val="22"/>
        </w:rPr>
        <w:t>Events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2571750</wp:posOffset>
            </wp:positionH>
            <wp:positionV relativeFrom="paragraph">
              <wp:posOffset>136509</wp:posOffset>
            </wp:positionV>
            <wp:extent cx="2907052" cy="426053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052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800" w:bottom="280" w:left="6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0" w:hanging="510"/>
        <w:jc w:val="right"/>
      </w:pPr>
      <w:rPr>
        <w:rFonts w:hint="default" w:ascii="Calibri" w:hAnsi="Calibri" w:eastAsia="Calibri" w:cs="Calibri"/>
        <w:b/>
        <w:bCs/>
        <w:spacing w:val="-1"/>
        <w:w w:val="99"/>
        <w:sz w:val="28"/>
        <w:szCs w:val="28"/>
      </w:rPr>
    </w:lvl>
    <w:lvl w:ilvl="1">
      <w:start w:val="1"/>
      <w:numFmt w:val="lowerLetter"/>
      <w:lvlText w:val="%2."/>
      <w:lvlJc w:val="left"/>
      <w:pPr>
        <w:ind w:left="1930" w:hanging="360"/>
        <w:jc w:val="left"/>
      </w:pPr>
      <w:rPr>
        <w:rFonts w:hint="default" w:ascii="Calibri" w:hAnsi="Calibri" w:eastAsia="Calibri" w:cs="Calibri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29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50"/>
      <w:outlineLvl w:val="1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930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spurlin</dc:creator>
  <dc:title>Microsoft Word - Agenda RHP 17 Regional Meeting_121917</dc:title>
  <dcterms:created xsi:type="dcterms:W3CDTF">2017-12-20T11:34:53Z</dcterms:created>
  <dcterms:modified xsi:type="dcterms:W3CDTF">2017-12-20T11:34:53Z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2017-12-20T00:00:00Z</vt:filetime>
  </property>
</Properties>
</file>