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3101D2" w14:textId="77777777" w:rsidR="00631C83" w:rsidRDefault="00631C83" w:rsidP="00631C83">
      <w:pPr>
        <w:ind w:left="7920" w:firstLine="720"/>
        <w:rPr>
          <w:rFonts w:cstheme="minorHAnsi"/>
          <w:b/>
          <w:sz w:val="36"/>
          <w:szCs w:val="36"/>
        </w:rPr>
      </w:pPr>
      <w:bookmarkStart w:id="0" w:name="_GoBack"/>
      <w:bookmarkEnd w:id="0"/>
      <w:r w:rsidRPr="001F158C">
        <w:rPr>
          <w:rFonts w:cstheme="minorHAnsi"/>
          <w:b/>
          <w:noProof/>
        </w:rPr>
        <w:drawing>
          <wp:anchor distT="0" distB="0" distL="114300" distR="114300" simplePos="0" relativeHeight="251659264" behindDoc="1" locked="0" layoutInCell="1" allowOverlap="1" wp14:anchorId="594B1DC2" wp14:editId="31C16F3F">
            <wp:simplePos x="0" y="0"/>
            <wp:positionH relativeFrom="margin">
              <wp:posOffset>-152400</wp:posOffset>
            </wp:positionH>
            <wp:positionV relativeFrom="margin">
              <wp:posOffset>0</wp:posOffset>
            </wp:positionV>
            <wp:extent cx="1066800" cy="106680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HP8logo_maroon.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066800" cy="1066800"/>
                    </a:xfrm>
                    <a:prstGeom prst="rect">
                      <a:avLst/>
                    </a:prstGeom>
                  </pic:spPr>
                </pic:pic>
              </a:graphicData>
            </a:graphic>
            <wp14:sizeRelH relativeFrom="margin">
              <wp14:pctWidth>0</wp14:pctWidth>
            </wp14:sizeRelH>
            <wp14:sizeRelV relativeFrom="margin">
              <wp14:pctHeight>0</wp14:pctHeight>
            </wp14:sizeRelV>
          </wp:anchor>
        </w:drawing>
      </w:r>
      <w:r>
        <w:rPr>
          <w:rFonts w:cstheme="minorHAnsi"/>
          <w:b/>
          <w:sz w:val="36"/>
          <w:szCs w:val="36"/>
        </w:rPr>
        <w:t xml:space="preserve">   </w:t>
      </w:r>
      <w:r>
        <w:rPr>
          <w:rFonts w:cstheme="minorHAnsi"/>
          <w:b/>
          <w:noProof/>
          <w:sz w:val="36"/>
          <w:szCs w:val="36"/>
        </w:rPr>
        <w:drawing>
          <wp:anchor distT="0" distB="0" distL="114300" distR="114300" simplePos="0" relativeHeight="251660288" behindDoc="0" locked="0" layoutInCell="1" allowOverlap="1" wp14:anchorId="64D5A092" wp14:editId="727DF553">
            <wp:simplePos x="0" y="0"/>
            <wp:positionH relativeFrom="column">
              <wp:posOffset>5638800</wp:posOffset>
            </wp:positionH>
            <wp:positionV relativeFrom="paragraph">
              <wp:posOffset>0</wp:posOffset>
            </wp:positionV>
            <wp:extent cx="1133475" cy="1133475"/>
            <wp:effectExtent l="0" t="0" r="9525"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HP17navy.tif"/>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33475" cy="1133475"/>
                    </a:xfrm>
                    <a:prstGeom prst="rect">
                      <a:avLst/>
                    </a:prstGeom>
                  </pic:spPr>
                </pic:pic>
              </a:graphicData>
            </a:graphic>
            <wp14:sizeRelH relativeFrom="page">
              <wp14:pctWidth>0</wp14:pctWidth>
            </wp14:sizeRelH>
            <wp14:sizeRelV relativeFrom="page">
              <wp14:pctHeight>0</wp14:pctHeight>
            </wp14:sizeRelV>
          </wp:anchor>
        </w:drawing>
      </w:r>
    </w:p>
    <w:p w14:paraId="581FA443" w14:textId="77777777" w:rsidR="00631C83" w:rsidRPr="00AA7392" w:rsidRDefault="00631C83" w:rsidP="00631C83">
      <w:pPr>
        <w:jc w:val="center"/>
        <w:rPr>
          <w:rFonts w:cstheme="minorHAnsi"/>
          <w:b/>
          <w:sz w:val="36"/>
          <w:szCs w:val="36"/>
        </w:rPr>
      </w:pPr>
      <w:r w:rsidRPr="003821DF">
        <w:rPr>
          <w:rFonts w:cstheme="minorHAnsi"/>
          <w:b/>
          <w:sz w:val="36"/>
          <w:szCs w:val="36"/>
        </w:rPr>
        <w:t>Regional Healthcare Partnership</w:t>
      </w:r>
      <w:r>
        <w:rPr>
          <w:rFonts w:cstheme="minorHAnsi"/>
          <w:b/>
          <w:sz w:val="36"/>
          <w:szCs w:val="36"/>
        </w:rPr>
        <w:t xml:space="preserve">s </w:t>
      </w:r>
      <w:r w:rsidRPr="00AA7392">
        <w:rPr>
          <w:rFonts w:cstheme="minorHAnsi"/>
          <w:b/>
          <w:sz w:val="36"/>
          <w:szCs w:val="36"/>
        </w:rPr>
        <w:t>8</w:t>
      </w:r>
      <w:r>
        <w:rPr>
          <w:rFonts w:cstheme="minorHAnsi"/>
          <w:b/>
          <w:sz w:val="36"/>
          <w:szCs w:val="36"/>
        </w:rPr>
        <w:t xml:space="preserve"> and 17</w:t>
      </w:r>
    </w:p>
    <w:p w14:paraId="50ED8969" w14:textId="77777777" w:rsidR="00631C83" w:rsidRPr="00F3759B" w:rsidRDefault="00631C83" w:rsidP="00631C83">
      <w:pPr>
        <w:jc w:val="center"/>
        <w:rPr>
          <w:rFonts w:cstheme="minorHAnsi"/>
          <w:b/>
          <w:sz w:val="28"/>
          <w:szCs w:val="28"/>
        </w:rPr>
      </w:pPr>
      <w:r>
        <w:rPr>
          <w:rFonts w:cstheme="minorHAnsi"/>
          <w:b/>
          <w:sz w:val="28"/>
          <w:szCs w:val="28"/>
        </w:rPr>
        <w:t xml:space="preserve">Joint </w:t>
      </w:r>
      <w:r w:rsidRPr="00782014">
        <w:rPr>
          <w:rFonts w:cstheme="minorHAnsi"/>
          <w:b/>
          <w:sz w:val="28"/>
          <w:szCs w:val="28"/>
        </w:rPr>
        <w:t xml:space="preserve">Monthly </w:t>
      </w:r>
      <w:r>
        <w:rPr>
          <w:rFonts w:cstheme="minorHAnsi"/>
          <w:b/>
          <w:sz w:val="28"/>
          <w:szCs w:val="28"/>
        </w:rPr>
        <w:t>Learning Collaborative Webinar</w:t>
      </w:r>
    </w:p>
    <w:p w14:paraId="43BD70A3" w14:textId="77777777" w:rsidR="00631C83" w:rsidRPr="00F3759B" w:rsidRDefault="00631C83" w:rsidP="00631C83">
      <w:pPr>
        <w:jc w:val="center"/>
        <w:rPr>
          <w:rFonts w:cstheme="minorHAnsi"/>
          <w:b/>
          <w:sz w:val="28"/>
          <w:szCs w:val="28"/>
        </w:rPr>
      </w:pPr>
      <w:r>
        <w:rPr>
          <w:rFonts w:cstheme="minorHAnsi"/>
          <w:b/>
          <w:sz w:val="28"/>
          <w:szCs w:val="28"/>
        </w:rPr>
        <w:t>Thursday</w:t>
      </w:r>
      <w:r w:rsidRPr="00F3759B">
        <w:rPr>
          <w:rFonts w:cstheme="minorHAnsi"/>
          <w:b/>
          <w:sz w:val="28"/>
          <w:szCs w:val="28"/>
        </w:rPr>
        <w:t xml:space="preserve">, </w:t>
      </w:r>
      <w:r>
        <w:rPr>
          <w:rFonts w:cstheme="minorHAnsi"/>
          <w:b/>
          <w:sz w:val="28"/>
          <w:szCs w:val="28"/>
        </w:rPr>
        <w:t>February 16, 2017</w:t>
      </w:r>
      <w:r w:rsidRPr="00F3759B">
        <w:rPr>
          <w:rFonts w:cstheme="minorHAnsi"/>
          <w:b/>
          <w:sz w:val="28"/>
          <w:szCs w:val="28"/>
        </w:rPr>
        <w:t xml:space="preserve"> </w:t>
      </w:r>
      <w:r w:rsidRPr="00F3759B">
        <w:rPr>
          <w:rFonts w:cs="Calibri"/>
          <w:b/>
          <w:sz w:val="28"/>
          <w:szCs w:val="28"/>
        </w:rPr>
        <w:t>•</w:t>
      </w:r>
      <w:r w:rsidRPr="00F3759B">
        <w:rPr>
          <w:b/>
          <w:sz w:val="28"/>
          <w:szCs w:val="28"/>
        </w:rPr>
        <w:t xml:space="preserve"> 10:00 a.m. – 11:</w:t>
      </w:r>
      <w:r>
        <w:rPr>
          <w:b/>
          <w:sz w:val="28"/>
          <w:szCs w:val="28"/>
        </w:rPr>
        <w:t>3</w:t>
      </w:r>
      <w:r w:rsidRPr="00F3759B">
        <w:rPr>
          <w:b/>
          <w:sz w:val="28"/>
          <w:szCs w:val="28"/>
        </w:rPr>
        <w:t>0 a.m.</w:t>
      </w:r>
    </w:p>
    <w:p w14:paraId="559701D8" w14:textId="77777777" w:rsidR="00631C83" w:rsidRDefault="00631C83" w:rsidP="00631C83">
      <w:pPr>
        <w:pStyle w:val="BodyText"/>
        <w:pBdr>
          <w:bottom w:val="single" w:sz="12" w:space="1" w:color="auto"/>
        </w:pBdr>
        <w:jc w:val="center"/>
        <w:rPr>
          <w:sz w:val="28"/>
          <w:szCs w:val="28"/>
        </w:rPr>
      </w:pPr>
    </w:p>
    <w:p w14:paraId="1D2E9323" w14:textId="77777777" w:rsidR="00631C83" w:rsidRDefault="00631C83" w:rsidP="00631C83">
      <w:pPr>
        <w:framePr w:hSpace="45" w:wrap="around" w:vAnchor="text" w:hAnchor="text" w:y="1"/>
        <w:spacing w:line="300" w:lineRule="atLeast"/>
        <w:rPr>
          <w:rFonts w:ascii="Arial" w:hAnsi="Arial" w:cs="Arial"/>
          <w:vanish/>
          <w:color w:val="666666"/>
          <w:sz w:val="23"/>
          <w:szCs w:val="23"/>
        </w:rPr>
      </w:pPr>
    </w:p>
    <w:p w14:paraId="1ECF6D20" w14:textId="77777777" w:rsidR="00631C83" w:rsidRPr="002B7C84" w:rsidRDefault="00631C83" w:rsidP="00631C83">
      <w:pPr>
        <w:jc w:val="center"/>
        <w:rPr>
          <w:rStyle w:val="NoSpacingChar"/>
          <w:rFonts w:cstheme="minorHAnsi"/>
          <w:b/>
          <w:sz w:val="36"/>
          <w:szCs w:val="36"/>
        </w:rPr>
      </w:pPr>
      <w:r w:rsidRPr="0026690A">
        <w:rPr>
          <w:rFonts w:cstheme="minorHAnsi"/>
          <w:b/>
          <w:sz w:val="36"/>
          <w:szCs w:val="36"/>
        </w:rPr>
        <w:t>ATTENDANCE</w:t>
      </w:r>
    </w:p>
    <w:tbl>
      <w:tblPr>
        <w:tblStyle w:val="TableGrid"/>
        <w:tblpPr w:leftFromText="180" w:rightFromText="180" w:vertAnchor="text" w:horzAnchor="margin" w:tblpXSpec="center" w:tblpY="365"/>
        <w:tblOverlap w:val="never"/>
        <w:tblW w:w="10885" w:type="dxa"/>
        <w:tblLook w:val="04A0" w:firstRow="1" w:lastRow="0" w:firstColumn="1" w:lastColumn="0" w:noHBand="0" w:noVBand="1"/>
      </w:tblPr>
      <w:tblGrid>
        <w:gridCol w:w="2065"/>
        <w:gridCol w:w="3335"/>
        <w:gridCol w:w="270"/>
        <w:gridCol w:w="1980"/>
        <w:gridCol w:w="3235"/>
      </w:tblGrid>
      <w:tr w:rsidR="00631C83" w:rsidRPr="0015101B" w14:paraId="6C8F371D" w14:textId="77777777" w:rsidTr="00EB28C2">
        <w:tc>
          <w:tcPr>
            <w:tcW w:w="2065" w:type="dxa"/>
          </w:tcPr>
          <w:p w14:paraId="169A1C13" w14:textId="77777777" w:rsidR="00631C83" w:rsidRPr="0015101B" w:rsidRDefault="00631C83" w:rsidP="00EB28C2">
            <w:pPr>
              <w:pStyle w:val="NoSpacing"/>
              <w:jc w:val="center"/>
              <w:rPr>
                <w:b/>
                <w:sz w:val="21"/>
                <w:szCs w:val="21"/>
              </w:rPr>
            </w:pPr>
            <w:r w:rsidRPr="0015101B">
              <w:rPr>
                <w:b/>
                <w:sz w:val="21"/>
                <w:szCs w:val="21"/>
              </w:rPr>
              <w:t>Organization</w:t>
            </w:r>
          </w:p>
        </w:tc>
        <w:tc>
          <w:tcPr>
            <w:tcW w:w="3335" w:type="dxa"/>
          </w:tcPr>
          <w:p w14:paraId="3133C844" w14:textId="77777777" w:rsidR="00631C83" w:rsidRPr="0015101B" w:rsidRDefault="00631C83" w:rsidP="00EB28C2">
            <w:pPr>
              <w:pStyle w:val="NoSpacing"/>
              <w:jc w:val="center"/>
              <w:rPr>
                <w:b/>
                <w:sz w:val="21"/>
                <w:szCs w:val="21"/>
              </w:rPr>
            </w:pPr>
            <w:r w:rsidRPr="0015101B">
              <w:rPr>
                <w:b/>
                <w:sz w:val="21"/>
                <w:szCs w:val="21"/>
              </w:rPr>
              <w:t>Name(s)</w:t>
            </w:r>
          </w:p>
        </w:tc>
        <w:tc>
          <w:tcPr>
            <w:tcW w:w="270" w:type="dxa"/>
            <w:vMerge w:val="restart"/>
          </w:tcPr>
          <w:p w14:paraId="2A96977F" w14:textId="77777777" w:rsidR="00631C83" w:rsidRPr="0015101B" w:rsidRDefault="00631C83" w:rsidP="00EB28C2">
            <w:pPr>
              <w:pStyle w:val="NoSpacing"/>
              <w:jc w:val="center"/>
              <w:rPr>
                <w:b/>
                <w:sz w:val="21"/>
                <w:szCs w:val="21"/>
              </w:rPr>
            </w:pPr>
          </w:p>
        </w:tc>
        <w:tc>
          <w:tcPr>
            <w:tcW w:w="1980" w:type="dxa"/>
          </w:tcPr>
          <w:p w14:paraId="6E3E9EDA" w14:textId="77777777" w:rsidR="00631C83" w:rsidRPr="0015101B" w:rsidRDefault="00631C83" w:rsidP="00EB28C2">
            <w:pPr>
              <w:pStyle w:val="NoSpacing"/>
              <w:jc w:val="center"/>
              <w:rPr>
                <w:b/>
                <w:sz w:val="21"/>
                <w:szCs w:val="21"/>
              </w:rPr>
            </w:pPr>
            <w:r w:rsidRPr="0015101B">
              <w:rPr>
                <w:b/>
                <w:sz w:val="21"/>
                <w:szCs w:val="21"/>
              </w:rPr>
              <w:t>Organization</w:t>
            </w:r>
          </w:p>
        </w:tc>
        <w:tc>
          <w:tcPr>
            <w:tcW w:w="3235" w:type="dxa"/>
          </w:tcPr>
          <w:p w14:paraId="7361087A" w14:textId="77777777" w:rsidR="00631C83" w:rsidRPr="0015101B" w:rsidRDefault="00631C83" w:rsidP="00EB28C2">
            <w:pPr>
              <w:pStyle w:val="NoSpacing"/>
              <w:jc w:val="center"/>
              <w:rPr>
                <w:b/>
                <w:sz w:val="21"/>
                <w:szCs w:val="21"/>
              </w:rPr>
            </w:pPr>
            <w:r w:rsidRPr="0015101B">
              <w:rPr>
                <w:b/>
                <w:sz w:val="21"/>
                <w:szCs w:val="21"/>
              </w:rPr>
              <w:t>Name(s)</w:t>
            </w:r>
          </w:p>
        </w:tc>
      </w:tr>
      <w:tr w:rsidR="00631C83" w:rsidRPr="0015101B" w14:paraId="3C754592" w14:textId="77777777" w:rsidTr="00EB28C2">
        <w:trPr>
          <w:trHeight w:val="257"/>
        </w:trPr>
        <w:tc>
          <w:tcPr>
            <w:tcW w:w="2065" w:type="dxa"/>
          </w:tcPr>
          <w:p w14:paraId="4D424B0C" w14:textId="77777777" w:rsidR="00631C83" w:rsidRPr="0015101B" w:rsidRDefault="00631C83" w:rsidP="00EB28C2">
            <w:pPr>
              <w:pStyle w:val="NoSpacing"/>
              <w:rPr>
                <w:sz w:val="21"/>
                <w:szCs w:val="21"/>
              </w:rPr>
            </w:pPr>
            <w:r w:rsidRPr="0015101B">
              <w:rPr>
                <w:sz w:val="21"/>
                <w:szCs w:val="21"/>
              </w:rPr>
              <w:t>Bell County Public Health District</w:t>
            </w:r>
          </w:p>
        </w:tc>
        <w:tc>
          <w:tcPr>
            <w:tcW w:w="3335" w:type="dxa"/>
          </w:tcPr>
          <w:p w14:paraId="0345DA6A" w14:textId="77777777" w:rsidR="00631C83" w:rsidRPr="00631C83" w:rsidRDefault="00631C83" w:rsidP="00EB28C2">
            <w:pPr>
              <w:pStyle w:val="NoSpacing"/>
              <w:rPr>
                <w:color w:val="1F497D" w:themeColor="text2"/>
                <w:sz w:val="21"/>
                <w:szCs w:val="21"/>
              </w:rPr>
            </w:pPr>
            <w:r w:rsidRPr="00E57FAE">
              <w:rPr>
                <w:color w:val="FF0000"/>
                <w:sz w:val="21"/>
                <w:szCs w:val="21"/>
              </w:rPr>
              <w:t>Renee Stewart</w:t>
            </w:r>
          </w:p>
        </w:tc>
        <w:tc>
          <w:tcPr>
            <w:tcW w:w="270" w:type="dxa"/>
            <w:vMerge/>
          </w:tcPr>
          <w:p w14:paraId="29D8B9D3" w14:textId="77777777" w:rsidR="00631C83" w:rsidRPr="006C64F3" w:rsidRDefault="00631C83" w:rsidP="00EB28C2">
            <w:pPr>
              <w:pStyle w:val="NoSpacing"/>
              <w:rPr>
                <w:color w:val="C00000"/>
                <w:sz w:val="21"/>
                <w:szCs w:val="21"/>
              </w:rPr>
            </w:pPr>
          </w:p>
        </w:tc>
        <w:tc>
          <w:tcPr>
            <w:tcW w:w="1980" w:type="dxa"/>
          </w:tcPr>
          <w:p w14:paraId="7A5D98A9" w14:textId="77777777" w:rsidR="00631C83" w:rsidRPr="006C64F3" w:rsidRDefault="00631C83" w:rsidP="00EB28C2">
            <w:pPr>
              <w:pStyle w:val="NoSpacing"/>
              <w:rPr>
                <w:sz w:val="21"/>
                <w:szCs w:val="21"/>
              </w:rPr>
            </w:pPr>
            <w:r w:rsidRPr="006C64F3">
              <w:rPr>
                <w:sz w:val="21"/>
                <w:szCs w:val="21"/>
              </w:rPr>
              <w:t>Prenatal Clinic</w:t>
            </w:r>
          </w:p>
        </w:tc>
        <w:tc>
          <w:tcPr>
            <w:tcW w:w="3235" w:type="dxa"/>
          </w:tcPr>
          <w:p w14:paraId="73B68766" w14:textId="77777777" w:rsidR="00631C83" w:rsidRPr="00631C83" w:rsidRDefault="002454CE" w:rsidP="00EB28C2">
            <w:pPr>
              <w:pStyle w:val="NoSpacing"/>
              <w:rPr>
                <w:color w:val="1F497D" w:themeColor="text2"/>
                <w:sz w:val="21"/>
                <w:szCs w:val="21"/>
              </w:rPr>
            </w:pPr>
            <w:r w:rsidRPr="002454CE">
              <w:rPr>
                <w:color w:val="FF0000"/>
                <w:sz w:val="21"/>
                <w:szCs w:val="21"/>
              </w:rPr>
              <w:t>Lynn Yeager</w:t>
            </w:r>
          </w:p>
        </w:tc>
      </w:tr>
      <w:tr w:rsidR="00631C83" w:rsidRPr="0015101B" w14:paraId="47E95EBB" w14:textId="77777777" w:rsidTr="00EB28C2">
        <w:trPr>
          <w:trHeight w:val="257"/>
        </w:trPr>
        <w:tc>
          <w:tcPr>
            <w:tcW w:w="2065" w:type="dxa"/>
          </w:tcPr>
          <w:p w14:paraId="79FAD311" w14:textId="77777777" w:rsidR="00631C83" w:rsidRPr="0015101B" w:rsidRDefault="00631C83" w:rsidP="00EB28C2">
            <w:pPr>
              <w:pStyle w:val="NoSpacing"/>
              <w:rPr>
                <w:sz w:val="21"/>
                <w:szCs w:val="21"/>
              </w:rPr>
            </w:pPr>
            <w:r w:rsidRPr="0015101B">
              <w:rPr>
                <w:sz w:val="21"/>
                <w:szCs w:val="21"/>
              </w:rPr>
              <w:t>Bluebonnet Trails</w:t>
            </w:r>
          </w:p>
        </w:tc>
        <w:tc>
          <w:tcPr>
            <w:tcW w:w="3335" w:type="dxa"/>
          </w:tcPr>
          <w:p w14:paraId="26803BFF" w14:textId="77777777" w:rsidR="00631C83" w:rsidRPr="00E57FAE" w:rsidRDefault="00631C83" w:rsidP="00EB28C2">
            <w:pPr>
              <w:pStyle w:val="NoSpacing"/>
              <w:rPr>
                <w:color w:val="FF0000"/>
                <w:sz w:val="21"/>
                <w:szCs w:val="21"/>
              </w:rPr>
            </w:pPr>
            <w:r w:rsidRPr="00E57FAE">
              <w:rPr>
                <w:color w:val="FF0000"/>
                <w:sz w:val="21"/>
                <w:szCs w:val="21"/>
              </w:rPr>
              <w:t>Meghan Nadolski;</w:t>
            </w:r>
            <w:r w:rsidRPr="00631C83">
              <w:rPr>
                <w:color w:val="1F497D" w:themeColor="text2"/>
                <w:sz w:val="21"/>
                <w:szCs w:val="21"/>
              </w:rPr>
              <w:t xml:space="preserve"> </w:t>
            </w:r>
            <w:r w:rsidRPr="00E57FAE">
              <w:rPr>
                <w:color w:val="FF0000"/>
                <w:sz w:val="21"/>
                <w:szCs w:val="21"/>
              </w:rPr>
              <w:t>Morgan Starr;</w:t>
            </w:r>
            <w:r w:rsidR="00E57FAE">
              <w:rPr>
                <w:color w:val="FF0000"/>
                <w:sz w:val="21"/>
                <w:szCs w:val="21"/>
              </w:rPr>
              <w:t xml:space="preserve"> Amber Hil</w:t>
            </w:r>
            <w:r w:rsidR="00641D2C">
              <w:rPr>
                <w:color w:val="FF0000"/>
                <w:sz w:val="21"/>
                <w:szCs w:val="21"/>
              </w:rPr>
              <w:t>debrand;</w:t>
            </w:r>
            <w:r w:rsidR="00E57FAE">
              <w:rPr>
                <w:color w:val="FF0000"/>
                <w:sz w:val="21"/>
                <w:szCs w:val="21"/>
              </w:rPr>
              <w:t xml:space="preserve"> James Tyson</w:t>
            </w:r>
          </w:p>
          <w:p w14:paraId="208A7331" w14:textId="77777777" w:rsidR="00631C83" w:rsidRPr="00631C83" w:rsidRDefault="00641D2C" w:rsidP="00641D2C">
            <w:pPr>
              <w:pStyle w:val="NoSpacing"/>
              <w:rPr>
                <w:color w:val="1F497D" w:themeColor="text2"/>
                <w:sz w:val="21"/>
                <w:szCs w:val="21"/>
              </w:rPr>
            </w:pPr>
            <w:r>
              <w:rPr>
                <w:color w:val="FF0000"/>
                <w:sz w:val="21"/>
                <w:szCs w:val="21"/>
              </w:rPr>
              <w:t xml:space="preserve">Corinne Turmelle; Raven Thousand </w:t>
            </w:r>
          </w:p>
        </w:tc>
        <w:tc>
          <w:tcPr>
            <w:tcW w:w="270" w:type="dxa"/>
            <w:vMerge/>
          </w:tcPr>
          <w:p w14:paraId="7A71D233" w14:textId="77777777" w:rsidR="00631C83" w:rsidRPr="006C64F3" w:rsidRDefault="00631C83" w:rsidP="00EB28C2">
            <w:pPr>
              <w:pStyle w:val="NoSpacing"/>
              <w:rPr>
                <w:color w:val="C00000"/>
                <w:sz w:val="21"/>
                <w:szCs w:val="21"/>
              </w:rPr>
            </w:pPr>
          </w:p>
        </w:tc>
        <w:tc>
          <w:tcPr>
            <w:tcW w:w="1980" w:type="dxa"/>
          </w:tcPr>
          <w:p w14:paraId="7B99DF97" w14:textId="77777777" w:rsidR="00631C83" w:rsidRPr="006C64F3" w:rsidRDefault="00631C83" w:rsidP="00EB28C2">
            <w:pPr>
              <w:pStyle w:val="NoSpacing"/>
              <w:rPr>
                <w:sz w:val="21"/>
                <w:szCs w:val="21"/>
              </w:rPr>
            </w:pPr>
            <w:r w:rsidRPr="006C64F3">
              <w:rPr>
                <w:sz w:val="21"/>
                <w:szCs w:val="21"/>
              </w:rPr>
              <w:t>Scott &amp; White – Brenham</w:t>
            </w:r>
          </w:p>
        </w:tc>
        <w:tc>
          <w:tcPr>
            <w:tcW w:w="3235" w:type="dxa"/>
          </w:tcPr>
          <w:p w14:paraId="5923A7CE" w14:textId="77777777" w:rsidR="00631C83" w:rsidRPr="00641D2C" w:rsidRDefault="00E57FAE" w:rsidP="00EB28C2">
            <w:pPr>
              <w:pStyle w:val="NoSpacing"/>
              <w:rPr>
                <w:color w:val="FF0000"/>
                <w:sz w:val="21"/>
                <w:szCs w:val="21"/>
              </w:rPr>
            </w:pPr>
            <w:r w:rsidRPr="00E57FAE">
              <w:rPr>
                <w:color w:val="FF0000"/>
                <w:sz w:val="21"/>
                <w:szCs w:val="21"/>
              </w:rPr>
              <w:t xml:space="preserve">Gabby </w:t>
            </w:r>
            <w:r w:rsidR="00641D2C">
              <w:rPr>
                <w:color w:val="FF0000"/>
                <w:sz w:val="21"/>
                <w:szCs w:val="21"/>
              </w:rPr>
              <w:t>Mendez</w:t>
            </w:r>
          </w:p>
        </w:tc>
      </w:tr>
      <w:tr w:rsidR="00631C83" w:rsidRPr="0015101B" w14:paraId="18B17D9A" w14:textId="77777777" w:rsidTr="00EB28C2">
        <w:trPr>
          <w:trHeight w:val="257"/>
        </w:trPr>
        <w:tc>
          <w:tcPr>
            <w:tcW w:w="2065" w:type="dxa"/>
          </w:tcPr>
          <w:p w14:paraId="5EE3FE0E" w14:textId="77777777" w:rsidR="00631C83" w:rsidRPr="0015101B" w:rsidRDefault="00631C83" w:rsidP="00EB28C2">
            <w:pPr>
              <w:pStyle w:val="NoSpacing"/>
              <w:rPr>
                <w:sz w:val="21"/>
                <w:szCs w:val="21"/>
              </w:rPr>
            </w:pPr>
            <w:r w:rsidRPr="0015101B">
              <w:rPr>
                <w:sz w:val="21"/>
                <w:szCs w:val="21"/>
              </w:rPr>
              <w:t xml:space="preserve">Brazos County Health District </w:t>
            </w:r>
          </w:p>
        </w:tc>
        <w:tc>
          <w:tcPr>
            <w:tcW w:w="3335" w:type="dxa"/>
          </w:tcPr>
          <w:p w14:paraId="6B963BEB" w14:textId="77777777" w:rsidR="00631C83" w:rsidRPr="00631C83" w:rsidRDefault="00E57FAE" w:rsidP="00ED6990">
            <w:pPr>
              <w:pStyle w:val="NoSpacing"/>
              <w:rPr>
                <w:color w:val="1F497D" w:themeColor="text2"/>
                <w:sz w:val="21"/>
                <w:szCs w:val="21"/>
              </w:rPr>
            </w:pPr>
            <w:r w:rsidRPr="00E57FAE">
              <w:rPr>
                <w:color w:val="FF0000"/>
                <w:sz w:val="21"/>
                <w:szCs w:val="21"/>
              </w:rPr>
              <w:t xml:space="preserve">Sara </w:t>
            </w:r>
            <w:r w:rsidR="00ED6990">
              <w:rPr>
                <w:color w:val="FF0000"/>
                <w:sz w:val="21"/>
                <w:szCs w:val="21"/>
              </w:rPr>
              <w:t>M</w:t>
            </w:r>
            <w:r w:rsidRPr="00E57FAE">
              <w:rPr>
                <w:color w:val="FF0000"/>
                <w:sz w:val="21"/>
                <w:szCs w:val="21"/>
              </w:rPr>
              <w:t>endez</w:t>
            </w:r>
          </w:p>
        </w:tc>
        <w:tc>
          <w:tcPr>
            <w:tcW w:w="270" w:type="dxa"/>
            <w:vMerge/>
          </w:tcPr>
          <w:p w14:paraId="7D85A898" w14:textId="77777777" w:rsidR="00631C83" w:rsidRPr="006C64F3" w:rsidRDefault="00631C83" w:rsidP="00EB28C2">
            <w:pPr>
              <w:pStyle w:val="NoSpacing"/>
              <w:rPr>
                <w:color w:val="C00000"/>
                <w:sz w:val="21"/>
                <w:szCs w:val="21"/>
              </w:rPr>
            </w:pPr>
          </w:p>
        </w:tc>
        <w:tc>
          <w:tcPr>
            <w:tcW w:w="1980" w:type="dxa"/>
          </w:tcPr>
          <w:p w14:paraId="0BA1C3BC" w14:textId="77777777" w:rsidR="00631C83" w:rsidRPr="006C64F3" w:rsidRDefault="00631C83" w:rsidP="00EB28C2">
            <w:pPr>
              <w:pStyle w:val="NoSpacing"/>
              <w:rPr>
                <w:sz w:val="21"/>
                <w:szCs w:val="21"/>
              </w:rPr>
            </w:pPr>
            <w:r w:rsidRPr="006C64F3">
              <w:rPr>
                <w:sz w:val="21"/>
                <w:szCs w:val="21"/>
              </w:rPr>
              <w:t xml:space="preserve">Scott &amp; White – Llano </w:t>
            </w:r>
          </w:p>
        </w:tc>
        <w:tc>
          <w:tcPr>
            <w:tcW w:w="3235" w:type="dxa"/>
          </w:tcPr>
          <w:p w14:paraId="57DEC828" w14:textId="77777777" w:rsidR="00631C83" w:rsidRPr="00631C83" w:rsidRDefault="00631C83" w:rsidP="00EB28C2">
            <w:pPr>
              <w:pStyle w:val="NoSpacing"/>
              <w:rPr>
                <w:color w:val="1F497D" w:themeColor="text2"/>
                <w:sz w:val="21"/>
                <w:szCs w:val="21"/>
              </w:rPr>
            </w:pPr>
            <w:r w:rsidRPr="00E57FAE">
              <w:rPr>
                <w:color w:val="FF0000"/>
                <w:sz w:val="21"/>
                <w:szCs w:val="21"/>
              </w:rPr>
              <w:t>Blake Barnes</w:t>
            </w:r>
          </w:p>
        </w:tc>
      </w:tr>
      <w:tr w:rsidR="00631C83" w:rsidRPr="0015101B" w14:paraId="571765B3" w14:textId="77777777" w:rsidTr="00EB28C2">
        <w:trPr>
          <w:trHeight w:val="257"/>
        </w:trPr>
        <w:tc>
          <w:tcPr>
            <w:tcW w:w="2065" w:type="dxa"/>
          </w:tcPr>
          <w:p w14:paraId="6C2C32F7" w14:textId="77777777" w:rsidR="00631C83" w:rsidRPr="0015101B" w:rsidRDefault="00631C83" w:rsidP="00EB28C2">
            <w:pPr>
              <w:pStyle w:val="NoSpacing"/>
              <w:rPr>
                <w:sz w:val="21"/>
                <w:szCs w:val="21"/>
              </w:rPr>
            </w:pPr>
            <w:r w:rsidRPr="0015101B">
              <w:rPr>
                <w:sz w:val="21"/>
                <w:szCs w:val="21"/>
              </w:rPr>
              <w:t xml:space="preserve">Brazos Valley Council of Governments </w:t>
            </w:r>
          </w:p>
        </w:tc>
        <w:tc>
          <w:tcPr>
            <w:tcW w:w="3335" w:type="dxa"/>
          </w:tcPr>
          <w:p w14:paraId="76AC2C82" w14:textId="77777777" w:rsidR="00631C83" w:rsidRPr="00631C83" w:rsidRDefault="00631C83" w:rsidP="00EB28C2">
            <w:pPr>
              <w:pStyle w:val="NoSpacing"/>
              <w:rPr>
                <w:color w:val="1F497D" w:themeColor="text2"/>
                <w:sz w:val="21"/>
                <w:szCs w:val="21"/>
              </w:rPr>
            </w:pPr>
          </w:p>
        </w:tc>
        <w:tc>
          <w:tcPr>
            <w:tcW w:w="270" w:type="dxa"/>
            <w:vMerge/>
          </w:tcPr>
          <w:p w14:paraId="46345DF4" w14:textId="77777777" w:rsidR="00631C83" w:rsidRPr="006C64F3" w:rsidRDefault="00631C83" w:rsidP="00EB28C2">
            <w:pPr>
              <w:pStyle w:val="NoSpacing"/>
              <w:rPr>
                <w:color w:val="C00000"/>
                <w:sz w:val="21"/>
                <w:szCs w:val="21"/>
              </w:rPr>
            </w:pPr>
          </w:p>
        </w:tc>
        <w:tc>
          <w:tcPr>
            <w:tcW w:w="1980" w:type="dxa"/>
          </w:tcPr>
          <w:p w14:paraId="620534AD" w14:textId="77777777" w:rsidR="00631C83" w:rsidRPr="006C64F3" w:rsidRDefault="00631C83" w:rsidP="00EB28C2">
            <w:pPr>
              <w:pStyle w:val="NoSpacing"/>
              <w:rPr>
                <w:sz w:val="21"/>
                <w:szCs w:val="21"/>
              </w:rPr>
            </w:pPr>
            <w:r w:rsidRPr="006C64F3">
              <w:rPr>
                <w:sz w:val="21"/>
                <w:szCs w:val="21"/>
              </w:rPr>
              <w:t xml:space="preserve">Scott &amp; White – Memorial </w:t>
            </w:r>
          </w:p>
        </w:tc>
        <w:tc>
          <w:tcPr>
            <w:tcW w:w="3235" w:type="dxa"/>
          </w:tcPr>
          <w:p w14:paraId="7CC2C548" w14:textId="77777777" w:rsidR="00631C83" w:rsidRPr="00631C83" w:rsidRDefault="00641D2C" w:rsidP="00EB28C2">
            <w:pPr>
              <w:pStyle w:val="NoSpacing"/>
              <w:rPr>
                <w:color w:val="1F497D" w:themeColor="text2"/>
                <w:sz w:val="21"/>
                <w:szCs w:val="21"/>
              </w:rPr>
            </w:pPr>
            <w:r w:rsidRPr="00E57FAE">
              <w:rPr>
                <w:color w:val="FF0000"/>
                <w:sz w:val="21"/>
                <w:szCs w:val="21"/>
              </w:rPr>
              <w:t xml:space="preserve">Gabby </w:t>
            </w:r>
            <w:r>
              <w:rPr>
                <w:color w:val="FF0000"/>
                <w:sz w:val="21"/>
                <w:szCs w:val="21"/>
              </w:rPr>
              <w:t>Mendez</w:t>
            </w:r>
          </w:p>
        </w:tc>
      </w:tr>
      <w:tr w:rsidR="00631C83" w:rsidRPr="0015101B" w14:paraId="0FB78C88" w14:textId="77777777" w:rsidTr="00EB28C2">
        <w:tc>
          <w:tcPr>
            <w:tcW w:w="2065" w:type="dxa"/>
          </w:tcPr>
          <w:p w14:paraId="37A55853" w14:textId="77777777" w:rsidR="00631C83" w:rsidRPr="0015101B" w:rsidRDefault="00631C83" w:rsidP="00EB28C2">
            <w:pPr>
              <w:pStyle w:val="NoSpacing"/>
              <w:rPr>
                <w:sz w:val="21"/>
                <w:szCs w:val="21"/>
              </w:rPr>
            </w:pPr>
            <w:r w:rsidRPr="0015101B">
              <w:rPr>
                <w:sz w:val="21"/>
                <w:szCs w:val="21"/>
              </w:rPr>
              <w:t>Center for Life</w:t>
            </w:r>
          </w:p>
        </w:tc>
        <w:tc>
          <w:tcPr>
            <w:tcW w:w="3335" w:type="dxa"/>
          </w:tcPr>
          <w:p w14:paraId="5D3A28E4" w14:textId="77777777" w:rsidR="00631C83" w:rsidRPr="00631C83" w:rsidRDefault="00631C83" w:rsidP="00EB28C2">
            <w:pPr>
              <w:pStyle w:val="NoSpacing"/>
              <w:rPr>
                <w:color w:val="1F497D" w:themeColor="text2"/>
                <w:sz w:val="21"/>
                <w:szCs w:val="21"/>
              </w:rPr>
            </w:pPr>
            <w:r w:rsidRPr="00E57FAE">
              <w:rPr>
                <w:color w:val="FF0000"/>
                <w:sz w:val="21"/>
                <w:szCs w:val="21"/>
              </w:rPr>
              <w:t>Ranita Oliver</w:t>
            </w:r>
          </w:p>
        </w:tc>
        <w:tc>
          <w:tcPr>
            <w:tcW w:w="270" w:type="dxa"/>
            <w:vMerge/>
          </w:tcPr>
          <w:p w14:paraId="1B3F8A46" w14:textId="77777777" w:rsidR="00631C83" w:rsidRPr="006C64F3" w:rsidRDefault="00631C83" w:rsidP="00EB28C2">
            <w:pPr>
              <w:pStyle w:val="NoSpacing"/>
              <w:rPr>
                <w:color w:val="C00000"/>
                <w:sz w:val="21"/>
                <w:szCs w:val="21"/>
              </w:rPr>
            </w:pPr>
          </w:p>
        </w:tc>
        <w:tc>
          <w:tcPr>
            <w:tcW w:w="1980" w:type="dxa"/>
          </w:tcPr>
          <w:p w14:paraId="6FA851EE" w14:textId="77777777" w:rsidR="00631C83" w:rsidRPr="006C64F3" w:rsidRDefault="00631C83" w:rsidP="00EB28C2">
            <w:pPr>
              <w:pStyle w:val="NoSpacing"/>
              <w:rPr>
                <w:sz w:val="21"/>
                <w:szCs w:val="21"/>
              </w:rPr>
            </w:pPr>
            <w:r w:rsidRPr="006C64F3">
              <w:rPr>
                <w:sz w:val="21"/>
                <w:szCs w:val="21"/>
              </w:rPr>
              <w:t>Seton Harker Heights</w:t>
            </w:r>
          </w:p>
        </w:tc>
        <w:tc>
          <w:tcPr>
            <w:tcW w:w="3235" w:type="dxa"/>
          </w:tcPr>
          <w:p w14:paraId="275C01A3" w14:textId="77777777" w:rsidR="00631C83" w:rsidRPr="00631C83" w:rsidRDefault="00631C83" w:rsidP="00EB28C2">
            <w:pPr>
              <w:pStyle w:val="NoSpacing"/>
              <w:rPr>
                <w:color w:val="1F497D" w:themeColor="text2"/>
                <w:sz w:val="21"/>
                <w:szCs w:val="21"/>
              </w:rPr>
            </w:pPr>
          </w:p>
        </w:tc>
      </w:tr>
      <w:tr w:rsidR="00631C83" w:rsidRPr="0015101B" w14:paraId="71AD4496" w14:textId="77777777" w:rsidTr="00EB28C2">
        <w:tc>
          <w:tcPr>
            <w:tcW w:w="2065" w:type="dxa"/>
          </w:tcPr>
          <w:p w14:paraId="0F96E75F" w14:textId="77777777" w:rsidR="00631C83" w:rsidRPr="0015101B" w:rsidRDefault="00631C83" w:rsidP="00EB28C2">
            <w:pPr>
              <w:pStyle w:val="NoSpacing"/>
              <w:rPr>
                <w:sz w:val="21"/>
                <w:szCs w:val="21"/>
              </w:rPr>
            </w:pPr>
            <w:r w:rsidRPr="0015101B">
              <w:rPr>
                <w:sz w:val="21"/>
                <w:szCs w:val="21"/>
              </w:rPr>
              <w:t>Central Counties Services</w:t>
            </w:r>
          </w:p>
        </w:tc>
        <w:tc>
          <w:tcPr>
            <w:tcW w:w="3335" w:type="dxa"/>
          </w:tcPr>
          <w:p w14:paraId="2B36D033" w14:textId="77777777" w:rsidR="00E57FAE" w:rsidRPr="00E57FAE" w:rsidRDefault="00E57FAE" w:rsidP="00EB28C2">
            <w:pPr>
              <w:pStyle w:val="NoSpacing"/>
              <w:rPr>
                <w:color w:val="FF0000"/>
                <w:sz w:val="21"/>
                <w:szCs w:val="21"/>
              </w:rPr>
            </w:pPr>
            <w:r w:rsidRPr="00E57FAE">
              <w:rPr>
                <w:color w:val="FF0000"/>
                <w:sz w:val="21"/>
                <w:szCs w:val="21"/>
              </w:rPr>
              <w:t>Nicole</w:t>
            </w:r>
            <w:r w:rsidR="00641D2C">
              <w:rPr>
                <w:color w:val="FF0000"/>
                <w:sz w:val="21"/>
                <w:szCs w:val="21"/>
              </w:rPr>
              <w:t xml:space="preserve"> Williams; </w:t>
            </w:r>
            <w:r w:rsidRPr="00E57FAE">
              <w:rPr>
                <w:color w:val="FF0000"/>
                <w:sz w:val="21"/>
                <w:szCs w:val="21"/>
              </w:rPr>
              <w:t>Tia</w:t>
            </w:r>
            <w:r w:rsidR="00641D2C">
              <w:rPr>
                <w:color w:val="FF0000"/>
                <w:sz w:val="21"/>
                <w:szCs w:val="21"/>
              </w:rPr>
              <w:t xml:space="preserve"> Mays;</w:t>
            </w:r>
          </w:p>
          <w:p w14:paraId="70DE0034" w14:textId="77777777" w:rsidR="00E57FAE" w:rsidRPr="00631C83" w:rsidRDefault="00E57FAE" w:rsidP="00641D2C">
            <w:pPr>
              <w:pStyle w:val="NoSpacing"/>
              <w:rPr>
                <w:color w:val="1F497D" w:themeColor="text2"/>
                <w:sz w:val="21"/>
                <w:szCs w:val="21"/>
              </w:rPr>
            </w:pPr>
            <w:r w:rsidRPr="00E57FAE">
              <w:rPr>
                <w:color w:val="FF0000"/>
                <w:sz w:val="21"/>
                <w:szCs w:val="21"/>
              </w:rPr>
              <w:t>Ray</w:t>
            </w:r>
            <w:r w:rsidR="00641D2C">
              <w:rPr>
                <w:color w:val="FF0000"/>
                <w:sz w:val="21"/>
                <w:szCs w:val="21"/>
              </w:rPr>
              <w:t xml:space="preserve"> Helmcamp; </w:t>
            </w:r>
            <w:r w:rsidRPr="00E57FAE">
              <w:rPr>
                <w:color w:val="FF0000"/>
                <w:sz w:val="21"/>
                <w:szCs w:val="21"/>
              </w:rPr>
              <w:t xml:space="preserve">Robert </w:t>
            </w:r>
            <w:r w:rsidR="00641D2C">
              <w:rPr>
                <w:color w:val="FF0000"/>
                <w:sz w:val="21"/>
                <w:szCs w:val="21"/>
              </w:rPr>
              <w:t>Walker</w:t>
            </w:r>
          </w:p>
        </w:tc>
        <w:tc>
          <w:tcPr>
            <w:tcW w:w="270" w:type="dxa"/>
            <w:vMerge/>
          </w:tcPr>
          <w:p w14:paraId="0FBAB644" w14:textId="77777777" w:rsidR="00631C83" w:rsidRPr="006C64F3" w:rsidRDefault="00631C83" w:rsidP="00EB28C2">
            <w:pPr>
              <w:pStyle w:val="NoSpacing"/>
              <w:rPr>
                <w:color w:val="C00000"/>
                <w:sz w:val="21"/>
                <w:szCs w:val="21"/>
              </w:rPr>
            </w:pPr>
          </w:p>
        </w:tc>
        <w:tc>
          <w:tcPr>
            <w:tcW w:w="1980" w:type="dxa"/>
          </w:tcPr>
          <w:p w14:paraId="08EF0D6C" w14:textId="77777777" w:rsidR="00631C83" w:rsidRPr="006C64F3" w:rsidRDefault="00631C83" w:rsidP="00EB28C2">
            <w:pPr>
              <w:pStyle w:val="NoSpacing"/>
              <w:rPr>
                <w:sz w:val="21"/>
                <w:szCs w:val="21"/>
              </w:rPr>
            </w:pPr>
            <w:r w:rsidRPr="006C64F3">
              <w:rPr>
                <w:sz w:val="21"/>
                <w:szCs w:val="21"/>
              </w:rPr>
              <w:t>Seton Highland Lakes</w:t>
            </w:r>
          </w:p>
        </w:tc>
        <w:tc>
          <w:tcPr>
            <w:tcW w:w="3235" w:type="dxa"/>
          </w:tcPr>
          <w:p w14:paraId="55E29CFC" w14:textId="77777777" w:rsidR="00631C83" w:rsidRPr="00631C83" w:rsidRDefault="00641D2C" w:rsidP="00EB28C2">
            <w:pPr>
              <w:pStyle w:val="NoSpacing"/>
              <w:rPr>
                <w:color w:val="1F497D" w:themeColor="text2"/>
                <w:sz w:val="21"/>
                <w:szCs w:val="21"/>
              </w:rPr>
            </w:pPr>
            <w:r w:rsidRPr="00641D2C">
              <w:rPr>
                <w:color w:val="FF0000"/>
                <w:sz w:val="21"/>
                <w:szCs w:val="21"/>
              </w:rPr>
              <w:t>Cynthia Sanchez</w:t>
            </w:r>
          </w:p>
        </w:tc>
      </w:tr>
      <w:tr w:rsidR="00631C83" w:rsidRPr="0015101B" w14:paraId="5DE047C4" w14:textId="77777777" w:rsidTr="00EB28C2">
        <w:tc>
          <w:tcPr>
            <w:tcW w:w="2065" w:type="dxa"/>
          </w:tcPr>
          <w:p w14:paraId="1F2D34EA" w14:textId="77777777" w:rsidR="00631C83" w:rsidRPr="0015101B" w:rsidRDefault="00E57FAE" w:rsidP="00EB28C2">
            <w:pPr>
              <w:pStyle w:val="NoSpacing"/>
              <w:rPr>
                <w:sz w:val="21"/>
                <w:szCs w:val="21"/>
              </w:rPr>
            </w:pPr>
            <w:r>
              <w:rPr>
                <w:sz w:val="21"/>
                <w:szCs w:val="21"/>
              </w:rPr>
              <w:t>College Station Medical Center</w:t>
            </w:r>
            <w:r w:rsidR="00631C83" w:rsidRPr="0015101B">
              <w:rPr>
                <w:sz w:val="21"/>
                <w:szCs w:val="21"/>
              </w:rPr>
              <w:t>/ Washington County EMS</w:t>
            </w:r>
          </w:p>
        </w:tc>
        <w:tc>
          <w:tcPr>
            <w:tcW w:w="3335" w:type="dxa"/>
          </w:tcPr>
          <w:p w14:paraId="2453C9C1" w14:textId="77777777" w:rsidR="00631C83" w:rsidRPr="00631C83" w:rsidRDefault="00631C83" w:rsidP="00EB28C2">
            <w:pPr>
              <w:pStyle w:val="NoSpacing"/>
              <w:rPr>
                <w:color w:val="1F497D" w:themeColor="text2"/>
                <w:sz w:val="21"/>
                <w:szCs w:val="21"/>
              </w:rPr>
            </w:pPr>
          </w:p>
        </w:tc>
        <w:tc>
          <w:tcPr>
            <w:tcW w:w="270" w:type="dxa"/>
            <w:vMerge/>
          </w:tcPr>
          <w:p w14:paraId="3D6FB54C" w14:textId="77777777" w:rsidR="00631C83" w:rsidRPr="006C64F3" w:rsidRDefault="00631C83" w:rsidP="00EB28C2">
            <w:pPr>
              <w:pStyle w:val="NoSpacing"/>
              <w:rPr>
                <w:color w:val="C00000"/>
                <w:sz w:val="21"/>
                <w:szCs w:val="21"/>
              </w:rPr>
            </w:pPr>
          </w:p>
        </w:tc>
        <w:tc>
          <w:tcPr>
            <w:tcW w:w="1980" w:type="dxa"/>
          </w:tcPr>
          <w:p w14:paraId="018B09B1" w14:textId="77777777" w:rsidR="00631C83" w:rsidRPr="006C64F3" w:rsidRDefault="00631C83" w:rsidP="00EB28C2">
            <w:pPr>
              <w:pStyle w:val="NoSpacing"/>
              <w:rPr>
                <w:sz w:val="21"/>
                <w:szCs w:val="21"/>
              </w:rPr>
            </w:pPr>
            <w:r w:rsidRPr="006C64F3">
              <w:rPr>
                <w:sz w:val="21"/>
                <w:szCs w:val="21"/>
              </w:rPr>
              <w:t>St. David’s Round Rock Medical Center</w:t>
            </w:r>
          </w:p>
        </w:tc>
        <w:tc>
          <w:tcPr>
            <w:tcW w:w="3235" w:type="dxa"/>
          </w:tcPr>
          <w:p w14:paraId="4DFF800D" w14:textId="77777777" w:rsidR="00631C83" w:rsidRPr="00631C83" w:rsidRDefault="00631C83" w:rsidP="00EB28C2">
            <w:pPr>
              <w:pStyle w:val="NoSpacing"/>
              <w:rPr>
                <w:color w:val="1F497D" w:themeColor="text2"/>
                <w:sz w:val="21"/>
                <w:szCs w:val="21"/>
              </w:rPr>
            </w:pPr>
          </w:p>
        </w:tc>
      </w:tr>
      <w:tr w:rsidR="00631C83" w:rsidRPr="0015101B" w14:paraId="2979BA9D" w14:textId="77777777" w:rsidTr="00EB28C2">
        <w:tc>
          <w:tcPr>
            <w:tcW w:w="2065" w:type="dxa"/>
          </w:tcPr>
          <w:p w14:paraId="002E15BB" w14:textId="77777777" w:rsidR="00631C83" w:rsidRPr="0015101B" w:rsidRDefault="00631C83" w:rsidP="00EB28C2">
            <w:pPr>
              <w:pStyle w:val="NoSpacing"/>
              <w:rPr>
                <w:sz w:val="21"/>
                <w:szCs w:val="21"/>
              </w:rPr>
            </w:pPr>
            <w:r w:rsidRPr="0015101B">
              <w:rPr>
                <w:sz w:val="21"/>
                <w:szCs w:val="21"/>
              </w:rPr>
              <w:t>Conroe Regional Medical Center  &amp; Kingwood</w:t>
            </w:r>
          </w:p>
        </w:tc>
        <w:tc>
          <w:tcPr>
            <w:tcW w:w="3335" w:type="dxa"/>
          </w:tcPr>
          <w:p w14:paraId="03044D27" w14:textId="77777777" w:rsidR="00641D2C" w:rsidRPr="00641D2C" w:rsidRDefault="00641D2C" w:rsidP="00EB28C2">
            <w:pPr>
              <w:pStyle w:val="NoSpacing"/>
              <w:rPr>
                <w:color w:val="1F497D" w:themeColor="text2"/>
                <w:sz w:val="21"/>
                <w:szCs w:val="21"/>
              </w:rPr>
            </w:pPr>
            <w:r w:rsidRPr="00641D2C">
              <w:rPr>
                <w:color w:val="FF0000"/>
                <w:sz w:val="21"/>
                <w:szCs w:val="21"/>
              </w:rPr>
              <w:t xml:space="preserve">Shannon </w:t>
            </w:r>
            <w:r>
              <w:rPr>
                <w:color w:val="FF0000"/>
                <w:sz w:val="21"/>
                <w:szCs w:val="21"/>
              </w:rPr>
              <w:t>Evans</w:t>
            </w:r>
          </w:p>
          <w:p w14:paraId="571076B5" w14:textId="77777777" w:rsidR="00641D2C" w:rsidRPr="00631C83" w:rsidRDefault="00641D2C" w:rsidP="00EB28C2">
            <w:pPr>
              <w:pStyle w:val="NoSpacing"/>
              <w:rPr>
                <w:color w:val="1F497D" w:themeColor="text2"/>
                <w:sz w:val="21"/>
                <w:szCs w:val="21"/>
              </w:rPr>
            </w:pPr>
          </w:p>
        </w:tc>
        <w:tc>
          <w:tcPr>
            <w:tcW w:w="270" w:type="dxa"/>
            <w:vMerge/>
          </w:tcPr>
          <w:p w14:paraId="2DA6E60B" w14:textId="77777777" w:rsidR="00631C83" w:rsidRPr="006C64F3" w:rsidRDefault="00631C83" w:rsidP="00EB28C2">
            <w:pPr>
              <w:pStyle w:val="NoSpacing"/>
              <w:rPr>
                <w:color w:val="C00000"/>
                <w:sz w:val="21"/>
                <w:szCs w:val="21"/>
              </w:rPr>
            </w:pPr>
          </w:p>
        </w:tc>
        <w:tc>
          <w:tcPr>
            <w:tcW w:w="1980" w:type="dxa"/>
          </w:tcPr>
          <w:p w14:paraId="76D407EA" w14:textId="77777777" w:rsidR="00631C83" w:rsidRPr="006C64F3" w:rsidRDefault="00631C83" w:rsidP="00EB28C2">
            <w:pPr>
              <w:pStyle w:val="NoSpacing"/>
              <w:rPr>
                <w:sz w:val="21"/>
                <w:szCs w:val="21"/>
              </w:rPr>
            </w:pPr>
            <w:r w:rsidRPr="006C64F3">
              <w:rPr>
                <w:sz w:val="21"/>
                <w:szCs w:val="21"/>
              </w:rPr>
              <w:t>St. Joseph Regional</w:t>
            </w:r>
          </w:p>
        </w:tc>
        <w:tc>
          <w:tcPr>
            <w:tcW w:w="3235" w:type="dxa"/>
          </w:tcPr>
          <w:p w14:paraId="3F4086A2" w14:textId="77777777" w:rsidR="00631C83" w:rsidRPr="00631C83" w:rsidRDefault="00631C83" w:rsidP="00EB28C2">
            <w:pPr>
              <w:pStyle w:val="NoSpacing"/>
              <w:rPr>
                <w:color w:val="1F497D" w:themeColor="text2"/>
                <w:sz w:val="21"/>
                <w:szCs w:val="21"/>
              </w:rPr>
            </w:pPr>
            <w:r w:rsidRPr="00641D2C">
              <w:rPr>
                <w:color w:val="FF0000"/>
                <w:sz w:val="21"/>
                <w:szCs w:val="21"/>
              </w:rPr>
              <w:t>Martha Fuentes</w:t>
            </w:r>
          </w:p>
        </w:tc>
      </w:tr>
      <w:tr w:rsidR="00631C83" w:rsidRPr="0015101B" w14:paraId="44E3F524" w14:textId="77777777" w:rsidTr="00EB28C2">
        <w:tc>
          <w:tcPr>
            <w:tcW w:w="2065" w:type="dxa"/>
          </w:tcPr>
          <w:p w14:paraId="3DF8D0A2" w14:textId="77777777" w:rsidR="00631C83" w:rsidRPr="0015101B" w:rsidRDefault="00631C83" w:rsidP="00EB28C2">
            <w:pPr>
              <w:pStyle w:val="NoSpacing"/>
              <w:rPr>
                <w:sz w:val="21"/>
                <w:szCs w:val="21"/>
              </w:rPr>
            </w:pPr>
            <w:r w:rsidRPr="0015101B">
              <w:rPr>
                <w:sz w:val="21"/>
                <w:szCs w:val="21"/>
              </w:rPr>
              <w:t>Health for All</w:t>
            </w:r>
          </w:p>
        </w:tc>
        <w:tc>
          <w:tcPr>
            <w:tcW w:w="3335" w:type="dxa"/>
          </w:tcPr>
          <w:p w14:paraId="0D68A827" w14:textId="77777777" w:rsidR="00631C83" w:rsidRPr="00631C83" w:rsidRDefault="00631C83" w:rsidP="00EB28C2">
            <w:pPr>
              <w:pStyle w:val="NoSpacing"/>
              <w:rPr>
                <w:color w:val="1F497D" w:themeColor="text2"/>
                <w:sz w:val="21"/>
                <w:szCs w:val="21"/>
              </w:rPr>
            </w:pPr>
            <w:r w:rsidRPr="00E57FAE">
              <w:rPr>
                <w:color w:val="FF0000"/>
                <w:sz w:val="21"/>
                <w:szCs w:val="21"/>
              </w:rPr>
              <w:t xml:space="preserve">Elizabeth Dickey </w:t>
            </w:r>
          </w:p>
        </w:tc>
        <w:tc>
          <w:tcPr>
            <w:tcW w:w="270" w:type="dxa"/>
            <w:vMerge/>
          </w:tcPr>
          <w:p w14:paraId="030796B8" w14:textId="77777777" w:rsidR="00631C83" w:rsidRPr="006C64F3" w:rsidRDefault="00631C83" w:rsidP="00EB28C2">
            <w:pPr>
              <w:pStyle w:val="NoSpacing"/>
              <w:rPr>
                <w:color w:val="C00000"/>
                <w:sz w:val="21"/>
                <w:szCs w:val="21"/>
              </w:rPr>
            </w:pPr>
          </w:p>
        </w:tc>
        <w:tc>
          <w:tcPr>
            <w:tcW w:w="1980" w:type="dxa"/>
          </w:tcPr>
          <w:p w14:paraId="552DCD4F" w14:textId="77777777" w:rsidR="00631C83" w:rsidRPr="006C64F3" w:rsidRDefault="00631C83" w:rsidP="00EB28C2">
            <w:pPr>
              <w:pStyle w:val="NoSpacing"/>
              <w:rPr>
                <w:sz w:val="21"/>
                <w:szCs w:val="21"/>
              </w:rPr>
            </w:pPr>
            <w:r w:rsidRPr="006C64F3">
              <w:rPr>
                <w:sz w:val="21"/>
                <w:szCs w:val="21"/>
              </w:rPr>
              <w:t>St. Luke’s</w:t>
            </w:r>
          </w:p>
        </w:tc>
        <w:tc>
          <w:tcPr>
            <w:tcW w:w="3235" w:type="dxa"/>
          </w:tcPr>
          <w:p w14:paraId="592A3FF1" w14:textId="77777777" w:rsidR="00631C83" w:rsidRPr="00631C83" w:rsidRDefault="00631C83" w:rsidP="00EB28C2">
            <w:pPr>
              <w:pStyle w:val="NoSpacing"/>
              <w:rPr>
                <w:color w:val="1F497D" w:themeColor="text2"/>
                <w:sz w:val="21"/>
                <w:szCs w:val="21"/>
              </w:rPr>
            </w:pPr>
            <w:r w:rsidRPr="00E57FAE">
              <w:rPr>
                <w:color w:val="FF0000"/>
                <w:sz w:val="21"/>
                <w:szCs w:val="21"/>
              </w:rPr>
              <w:t>Krystle Riley</w:t>
            </w:r>
          </w:p>
        </w:tc>
      </w:tr>
      <w:tr w:rsidR="00631C83" w:rsidRPr="0015101B" w14:paraId="1DB09BAE" w14:textId="77777777" w:rsidTr="00EB28C2">
        <w:tc>
          <w:tcPr>
            <w:tcW w:w="2065" w:type="dxa"/>
          </w:tcPr>
          <w:p w14:paraId="784031D4" w14:textId="77777777" w:rsidR="00631C83" w:rsidRPr="0015101B" w:rsidRDefault="00631C83" w:rsidP="00EB28C2">
            <w:pPr>
              <w:pStyle w:val="NoSpacing"/>
              <w:rPr>
                <w:sz w:val="21"/>
                <w:szCs w:val="21"/>
              </w:rPr>
            </w:pPr>
            <w:r w:rsidRPr="0015101B">
              <w:rPr>
                <w:sz w:val="21"/>
                <w:szCs w:val="21"/>
              </w:rPr>
              <w:t>Hill Country MHMR</w:t>
            </w:r>
          </w:p>
        </w:tc>
        <w:tc>
          <w:tcPr>
            <w:tcW w:w="3335" w:type="dxa"/>
          </w:tcPr>
          <w:p w14:paraId="51C4845B" w14:textId="77777777" w:rsidR="00631C83" w:rsidRPr="00631C83" w:rsidRDefault="00641D2C" w:rsidP="00EB28C2">
            <w:pPr>
              <w:pStyle w:val="NoSpacing"/>
              <w:rPr>
                <w:color w:val="1F497D" w:themeColor="text2"/>
                <w:sz w:val="21"/>
                <w:szCs w:val="21"/>
              </w:rPr>
            </w:pPr>
            <w:r>
              <w:rPr>
                <w:color w:val="FF0000"/>
                <w:sz w:val="21"/>
                <w:szCs w:val="21"/>
              </w:rPr>
              <w:t>Kristie Jacoby-Tupling</w:t>
            </w:r>
          </w:p>
        </w:tc>
        <w:tc>
          <w:tcPr>
            <w:tcW w:w="270" w:type="dxa"/>
            <w:vMerge/>
          </w:tcPr>
          <w:p w14:paraId="7B167816" w14:textId="77777777" w:rsidR="00631C83" w:rsidRPr="006C64F3" w:rsidRDefault="00631C83" w:rsidP="00EB28C2">
            <w:pPr>
              <w:pStyle w:val="NoSpacing"/>
              <w:rPr>
                <w:color w:val="C00000"/>
                <w:sz w:val="21"/>
                <w:szCs w:val="21"/>
              </w:rPr>
            </w:pPr>
          </w:p>
        </w:tc>
        <w:tc>
          <w:tcPr>
            <w:tcW w:w="1980" w:type="dxa"/>
          </w:tcPr>
          <w:p w14:paraId="2809ECD0" w14:textId="77777777" w:rsidR="00631C83" w:rsidRPr="006C64F3" w:rsidRDefault="00631C83" w:rsidP="00EB28C2">
            <w:pPr>
              <w:pStyle w:val="NoSpacing"/>
              <w:rPr>
                <w:sz w:val="21"/>
                <w:szCs w:val="21"/>
              </w:rPr>
            </w:pPr>
            <w:r w:rsidRPr="006C64F3">
              <w:rPr>
                <w:sz w:val="21"/>
                <w:szCs w:val="21"/>
              </w:rPr>
              <w:t xml:space="preserve">Texas A&amp;M Physicians </w:t>
            </w:r>
          </w:p>
        </w:tc>
        <w:tc>
          <w:tcPr>
            <w:tcW w:w="3235" w:type="dxa"/>
          </w:tcPr>
          <w:p w14:paraId="1FCEB51E" w14:textId="77777777" w:rsidR="00631C83" w:rsidRDefault="00631C83" w:rsidP="00EB28C2">
            <w:pPr>
              <w:pStyle w:val="NoSpacing"/>
              <w:rPr>
                <w:color w:val="1F497D" w:themeColor="text2"/>
                <w:sz w:val="21"/>
                <w:szCs w:val="21"/>
              </w:rPr>
            </w:pPr>
            <w:r w:rsidRPr="00641D2C">
              <w:rPr>
                <w:color w:val="FF0000"/>
                <w:sz w:val="21"/>
                <w:szCs w:val="21"/>
              </w:rPr>
              <w:t>Debbie Muesse;</w:t>
            </w:r>
            <w:r w:rsidRPr="00631C83">
              <w:rPr>
                <w:color w:val="1F497D" w:themeColor="text2"/>
                <w:sz w:val="21"/>
                <w:szCs w:val="21"/>
              </w:rPr>
              <w:t xml:space="preserve"> </w:t>
            </w:r>
          </w:p>
          <w:p w14:paraId="5806F34C" w14:textId="77777777" w:rsidR="00641D2C" w:rsidRPr="00641D2C" w:rsidRDefault="00641D2C" w:rsidP="00641D2C">
            <w:pPr>
              <w:pStyle w:val="NoSpacing"/>
              <w:rPr>
                <w:color w:val="FF0000"/>
                <w:sz w:val="21"/>
                <w:szCs w:val="21"/>
              </w:rPr>
            </w:pPr>
            <w:r>
              <w:rPr>
                <w:color w:val="FF0000"/>
                <w:sz w:val="21"/>
                <w:szCs w:val="21"/>
              </w:rPr>
              <w:t xml:space="preserve">Leigh Rhodes; Donnie Kleine-Kracht; Samuel Towne; </w:t>
            </w:r>
            <w:r w:rsidRPr="00ED6990">
              <w:rPr>
                <w:color w:val="FF0000"/>
                <w:sz w:val="21"/>
                <w:szCs w:val="21"/>
              </w:rPr>
              <w:t>Shinduk</w:t>
            </w:r>
            <w:r w:rsidR="00ED6990" w:rsidRPr="00ED6990">
              <w:rPr>
                <w:color w:val="FF0000"/>
                <w:sz w:val="21"/>
                <w:szCs w:val="21"/>
              </w:rPr>
              <w:t xml:space="preserve"> Lee</w:t>
            </w:r>
          </w:p>
        </w:tc>
      </w:tr>
      <w:tr w:rsidR="00631C83" w:rsidRPr="0015101B" w14:paraId="7C8D175B" w14:textId="77777777" w:rsidTr="00EB28C2">
        <w:tc>
          <w:tcPr>
            <w:tcW w:w="2065" w:type="dxa"/>
          </w:tcPr>
          <w:p w14:paraId="1B51195C" w14:textId="77777777" w:rsidR="00631C83" w:rsidRPr="0015101B" w:rsidRDefault="00631C83" w:rsidP="00EB28C2">
            <w:pPr>
              <w:pStyle w:val="NoSpacing"/>
              <w:rPr>
                <w:sz w:val="21"/>
                <w:szCs w:val="21"/>
              </w:rPr>
            </w:pPr>
            <w:r w:rsidRPr="0015101B">
              <w:rPr>
                <w:sz w:val="21"/>
                <w:szCs w:val="21"/>
              </w:rPr>
              <w:t>Hospice Brazos Valley</w:t>
            </w:r>
          </w:p>
        </w:tc>
        <w:tc>
          <w:tcPr>
            <w:tcW w:w="3335" w:type="dxa"/>
          </w:tcPr>
          <w:p w14:paraId="1146AC47" w14:textId="77777777" w:rsidR="00631C83" w:rsidRPr="00631C83" w:rsidRDefault="00631C83" w:rsidP="00EB28C2">
            <w:pPr>
              <w:pStyle w:val="NoSpacing"/>
              <w:rPr>
                <w:color w:val="1F497D" w:themeColor="text2"/>
                <w:sz w:val="21"/>
                <w:szCs w:val="21"/>
              </w:rPr>
            </w:pPr>
          </w:p>
        </w:tc>
        <w:tc>
          <w:tcPr>
            <w:tcW w:w="270" w:type="dxa"/>
            <w:vMerge/>
          </w:tcPr>
          <w:p w14:paraId="5F4BC8B4" w14:textId="77777777" w:rsidR="00631C83" w:rsidRPr="006C64F3" w:rsidRDefault="00631C83" w:rsidP="00EB28C2">
            <w:pPr>
              <w:pStyle w:val="NoSpacing"/>
              <w:rPr>
                <w:color w:val="C00000"/>
                <w:sz w:val="21"/>
                <w:szCs w:val="21"/>
              </w:rPr>
            </w:pPr>
          </w:p>
        </w:tc>
        <w:tc>
          <w:tcPr>
            <w:tcW w:w="1980" w:type="dxa"/>
          </w:tcPr>
          <w:p w14:paraId="795F81F8" w14:textId="77777777" w:rsidR="00631C83" w:rsidRPr="006C64F3" w:rsidRDefault="00631C83" w:rsidP="00EB28C2">
            <w:pPr>
              <w:pStyle w:val="NoSpacing"/>
              <w:rPr>
                <w:sz w:val="21"/>
                <w:szCs w:val="21"/>
              </w:rPr>
            </w:pPr>
            <w:r w:rsidRPr="006C64F3">
              <w:rPr>
                <w:sz w:val="21"/>
                <w:szCs w:val="21"/>
              </w:rPr>
              <w:t>Tri-County Behavioral Healthcare</w:t>
            </w:r>
          </w:p>
        </w:tc>
        <w:tc>
          <w:tcPr>
            <w:tcW w:w="3235" w:type="dxa"/>
          </w:tcPr>
          <w:p w14:paraId="600A0C77" w14:textId="77777777" w:rsidR="00631C83" w:rsidRPr="00631C83" w:rsidRDefault="00E57FAE" w:rsidP="00EB28C2">
            <w:pPr>
              <w:pStyle w:val="NoSpacing"/>
              <w:rPr>
                <w:color w:val="1F497D" w:themeColor="text2"/>
                <w:sz w:val="21"/>
                <w:szCs w:val="21"/>
              </w:rPr>
            </w:pPr>
            <w:r w:rsidRPr="00E57FAE">
              <w:rPr>
                <w:color w:val="FF0000"/>
                <w:sz w:val="21"/>
                <w:szCs w:val="21"/>
              </w:rPr>
              <w:t xml:space="preserve">Cynthia </w:t>
            </w:r>
            <w:r w:rsidR="00641D2C">
              <w:rPr>
                <w:color w:val="FF0000"/>
                <w:sz w:val="21"/>
                <w:szCs w:val="21"/>
              </w:rPr>
              <w:t xml:space="preserve">Peterson </w:t>
            </w:r>
          </w:p>
        </w:tc>
      </w:tr>
      <w:tr w:rsidR="00631C83" w:rsidRPr="0015101B" w14:paraId="70F0A15B" w14:textId="77777777" w:rsidTr="00EB28C2">
        <w:tc>
          <w:tcPr>
            <w:tcW w:w="2065" w:type="dxa"/>
          </w:tcPr>
          <w:p w14:paraId="4BC5EE00" w14:textId="77777777" w:rsidR="00631C83" w:rsidRPr="0015101B" w:rsidRDefault="00631C83" w:rsidP="00EB28C2">
            <w:pPr>
              <w:pStyle w:val="NoSpacing"/>
              <w:rPr>
                <w:sz w:val="21"/>
                <w:szCs w:val="21"/>
              </w:rPr>
            </w:pPr>
            <w:r w:rsidRPr="0015101B">
              <w:rPr>
                <w:sz w:val="21"/>
                <w:szCs w:val="21"/>
              </w:rPr>
              <w:t>Huntsville Memorial Hospital</w:t>
            </w:r>
          </w:p>
        </w:tc>
        <w:tc>
          <w:tcPr>
            <w:tcW w:w="3335" w:type="dxa"/>
          </w:tcPr>
          <w:p w14:paraId="03485E3B" w14:textId="77777777" w:rsidR="00631C83" w:rsidRPr="00631C83" w:rsidRDefault="00641D2C" w:rsidP="00EB28C2">
            <w:pPr>
              <w:pStyle w:val="NoSpacing"/>
              <w:rPr>
                <w:color w:val="1F497D" w:themeColor="text2"/>
                <w:sz w:val="21"/>
                <w:szCs w:val="21"/>
              </w:rPr>
            </w:pPr>
            <w:r w:rsidRPr="00641D2C">
              <w:rPr>
                <w:color w:val="FF0000"/>
                <w:sz w:val="21"/>
                <w:szCs w:val="21"/>
              </w:rPr>
              <w:t>Lisa Prochaska</w:t>
            </w:r>
          </w:p>
        </w:tc>
        <w:tc>
          <w:tcPr>
            <w:tcW w:w="270" w:type="dxa"/>
            <w:vMerge/>
          </w:tcPr>
          <w:p w14:paraId="0A53A3F3" w14:textId="77777777" w:rsidR="00631C83" w:rsidRPr="006C64F3" w:rsidRDefault="00631C83" w:rsidP="00EB28C2">
            <w:pPr>
              <w:pStyle w:val="NoSpacing"/>
              <w:rPr>
                <w:color w:val="C00000"/>
                <w:sz w:val="21"/>
                <w:szCs w:val="21"/>
              </w:rPr>
            </w:pPr>
          </w:p>
        </w:tc>
        <w:tc>
          <w:tcPr>
            <w:tcW w:w="1980" w:type="dxa"/>
          </w:tcPr>
          <w:p w14:paraId="45C562B1" w14:textId="77777777" w:rsidR="00631C83" w:rsidRPr="006C64F3" w:rsidRDefault="00631C83" w:rsidP="00EB28C2">
            <w:pPr>
              <w:pStyle w:val="NoSpacing"/>
              <w:rPr>
                <w:sz w:val="21"/>
                <w:szCs w:val="21"/>
              </w:rPr>
            </w:pPr>
            <w:r w:rsidRPr="006C64F3">
              <w:rPr>
                <w:sz w:val="21"/>
                <w:szCs w:val="21"/>
              </w:rPr>
              <w:t>Williamson County and Cities Health District</w:t>
            </w:r>
          </w:p>
        </w:tc>
        <w:tc>
          <w:tcPr>
            <w:tcW w:w="3235" w:type="dxa"/>
          </w:tcPr>
          <w:p w14:paraId="406800B9" w14:textId="77777777" w:rsidR="00631C83" w:rsidRPr="00631C83" w:rsidRDefault="00E57FAE" w:rsidP="00EB28C2">
            <w:pPr>
              <w:pStyle w:val="NoSpacing"/>
              <w:rPr>
                <w:color w:val="1F497D" w:themeColor="text2"/>
                <w:sz w:val="21"/>
                <w:szCs w:val="21"/>
              </w:rPr>
            </w:pPr>
            <w:r w:rsidRPr="00E57FAE">
              <w:rPr>
                <w:color w:val="FF0000"/>
                <w:sz w:val="21"/>
                <w:szCs w:val="21"/>
              </w:rPr>
              <w:t>Matt</w:t>
            </w:r>
            <w:r w:rsidR="00641D2C">
              <w:rPr>
                <w:color w:val="FF0000"/>
                <w:sz w:val="21"/>
                <w:szCs w:val="21"/>
              </w:rPr>
              <w:t xml:space="preserve"> Richardson </w:t>
            </w:r>
          </w:p>
        </w:tc>
      </w:tr>
      <w:tr w:rsidR="00631C83" w:rsidRPr="0015101B" w14:paraId="7B235949" w14:textId="77777777" w:rsidTr="00EB28C2">
        <w:tc>
          <w:tcPr>
            <w:tcW w:w="2065" w:type="dxa"/>
          </w:tcPr>
          <w:p w14:paraId="5A6B0C54" w14:textId="77777777" w:rsidR="00631C83" w:rsidRPr="0015101B" w:rsidRDefault="00631C83" w:rsidP="00EB28C2">
            <w:pPr>
              <w:pStyle w:val="NoSpacing"/>
              <w:rPr>
                <w:sz w:val="21"/>
                <w:szCs w:val="21"/>
              </w:rPr>
            </w:pPr>
            <w:r w:rsidRPr="0015101B">
              <w:rPr>
                <w:sz w:val="21"/>
                <w:szCs w:val="21"/>
              </w:rPr>
              <w:t>Little River Healthcare</w:t>
            </w:r>
          </w:p>
        </w:tc>
        <w:tc>
          <w:tcPr>
            <w:tcW w:w="3335" w:type="dxa"/>
          </w:tcPr>
          <w:p w14:paraId="57C4DE7C" w14:textId="77777777" w:rsidR="00631C83" w:rsidRPr="00631C83" w:rsidRDefault="00E57FAE" w:rsidP="00EB28C2">
            <w:pPr>
              <w:pStyle w:val="NoSpacing"/>
              <w:rPr>
                <w:color w:val="1F497D" w:themeColor="text2"/>
                <w:sz w:val="21"/>
                <w:szCs w:val="21"/>
              </w:rPr>
            </w:pPr>
            <w:r w:rsidRPr="00E57FAE">
              <w:rPr>
                <w:color w:val="FF0000"/>
                <w:sz w:val="21"/>
                <w:szCs w:val="21"/>
              </w:rPr>
              <w:t xml:space="preserve">George </w:t>
            </w:r>
            <w:r w:rsidR="00641D2C">
              <w:rPr>
                <w:color w:val="FF0000"/>
                <w:sz w:val="21"/>
                <w:szCs w:val="21"/>
              </w:rPr>
              <w:t>D</w:t>
            </w:r>
            <w:r w:rsidR="00D87BCD">
              <w:rPr>
                <w:color w:val="FF0000"/>
                <w:sz w:val="21"/>
                <w:szCs w:val="21"/>
              </w:rPr>
              <w:t>e</w:t>
            </w:r>
            <w:r w:rsidR="00641D2C">
              <w:rPr>
                <w:color w:val="FF0000"/>
                <w:sz w:val="21"/>
                <w:szCs w:val="21"/>
              </w:rPr>
              <w:t>Reese</w:t>
            </w:r>
          </w:p>
        </w:tc>
        <w:tc>
          <w:tcPr>
            <w:tcW w:w="270" w:type="dxa"/>
            <w:vMerge/>
          </w:tcPr>
          <w:p w14:paraId="3698316F" w14:textId="77777777" w:rsidR="00631C83" w:rsidRPr="006C64F3" w:rsidRDefault="00631C83" w:rsidP="00EB28C2">
            <w:pPr>
              <w:pStyle w:val="NoSpacing"/>
              <w:rPr>
                <w:color w:val="C00000"/>
                <w:sz w:val="21"/>
                <w:szCs w:val="21"/>
              </w:rPr>
            </w:pPr>
          </w:p>
        </w:tc>
        <w:tc>
          <w:tcPr>
            <w:tcW w:w="1980" w:type="dxa"/>
          </w:tcPr>
          <w:p w14:paraId="07AD48DE" w14:textId="77777777" w:rsidR="00631C83" w:rsidRPr="006C64F3" w:rsidRDefault="00631C83" w:rsidP="00EB28C2">
            <w:pPr>
              <w:pStyle w:val="NoSpacing"/>
              <w:rPr>
                <w:sz w:val="21"/>
                <w:szCs w:val="21"/>
              </w:rPr>
            </w:pPr>
            <w:r w:rsidRPr="006C64F3">
              <w:rPr>
                <w:sz w:val="21"/>
                <w:szCs w:val="21"/>
              </w:rPr>
              <w:t>RHP 8 Anchor Team</w:t>
            </w:r>
          </w:p>
        </w:tc>
        <w:tc>
          <w:tcPr>
            <w:tcW w:w="3235" w:type="dxa"/>
          </w:tcPr>
          <w:p w14:paraId="1DD12273" w14:textId="77777777" w:rsidR="00631C83" w:rsidRPr="00641D2C" w:rsidRDefault="00631C83" w:rsidP="00641D2C">
            <w:pPr>
              <w:pStyle w:val="NoSpacing"/>
              <w:rPr>
                <w:color w:val="FF0000"/>
                <w:sz w:val="21"/>
                <w:szCs w:val="21"/>
              </w:rPr>
            </w:pPr>
            <w:r w:rsidRPr="00641D2C">
              <w:rPr>
                <w:color w:val="FF0000"/>
                <w:sz w:val="21"/>
                <w:szCs w:val="21"/>
              </w:rPr>
              <w:t xml:space="preserve">Jennifer LoGalbo; </w:t>
            </w:r>
            <w:r w:rsidR="00641D2C" w:rsidRPr="00641D2C">
              <w:rPr>
                <w:color w:val="FF0000"/>
                <w:sz w:val="21"/>
                <w:szCs w:val="21"/>
              </w:rPr>
              <w:t>Shawna Jiles</w:t>
            </w:r>
          </w:p>
        </w:tc>
      </w:tr>
      <w:tr w:rsidR="00631C83" w:rsidRPr="0015101B" w14:paraId="1BEA8085" w14:textId="77777777" w:rsidTr="00EB28C2">
        <w:tc>
          <w:tcPr>
            <w:tcW w:w="2065" w:type="dxa"/>
          </w:tcPr>
          <w:p w14:paraId="1625389D" w14:textId="77777777" w:rsidR="00631C83" w:rsidRPr="0015101B" w:rsidRDefault="00631C83" w:rsidP="00EB28C2">
            <w:pPr>
              <w:pStyle w:val="NoSpacing"/>
              <w:rPr>
                <w:sz w:val="21"/>
                <w:szCs w:val="21"/>
              </w:rPr>
            </w:pPr>
            <w:r w:rsidRPr="0015101B">
              <w:rPr>
                <w:sz w:val="21"/>
                <w:szCs w:val="21"/>
              </w:rPr>
              <w:t>MHMR Authority of Brazos Valley</w:t>
            </w:r>
          </w:p>
        </w:tc>
        <w:tc>
          <w:tcPr>
            <w:tcW w:w="3335" w:type="dxa"/>
          </w:tcPr>
          <w:p w14:paraId="2CF99283" w14:textId="77777777" w:rsidR="00631C83" w:rsidRPr="00631C83" w:rsidRDefault="00631C83" w:rsidP="00EB28C2">
            <w:pPr>
              <w:pStyle w:val="NoSpacing"/>
              <w:rPr>
                <w:color w:val="1F497D" w:themeColor="text2"/>
                <w:sz w:val="21"/>
                <w:szCs w:val="21"/>
              </w:rPr>
            </w:pPr>
          </w:p>
        </w:tc>
        <w:tc>
          <w:tcPr>
            <w:tcW w:w="270" w:type="dxa"/>
            <w:vMerge/>
          </w:tcPr>
          <w:p w14:paraId="7D767D42" w14:textId="77777777" w:rsidR="00631C83" w:rsidRPr="006C64F3" w:rsidRDefault="00631C83" w:rsidP="00EB28C2">
            <w:pPr>
              <w:pStyle w:val="NoSpacing"/>
              <w:rPr>
                <w:color w:val="C00000"/>
                <w:sz w:val="21"/>
                <w:szCs w:val="21"/>
              </w:rPr>
            </w:pPr>
          </w:p>
        </w:tc>
        <w:tc>
          <w:tcPr>
            <w:tcW w:w="1980" w:type="dxa"/>
          </w:tcPr>
          <w:p w14:paraId="45B04CBB" w14:textId="77777777" w:rsidR="00631C83" w:rsidRPr="006C64F3" w:rsidRDefault="00631C83" w:rsidP="00EB28C2">
            <w:pPr>
              <w:pStyle w:val="NoSpacing"/>
              <w:rPr>
                <w:sz w:val="21"/>
                <w:szCs w:val="21"/>
              </w:rPr>
            </w:pPr>
            <w:r w:rsidRPr="006C64F3">
              <w:rPr>
                <w:sz w:val="21"/>
                <w:szCs w:val="21"/>
              </w:rPr>
              <w:t>RHP 17 Anchor Team</w:t>
            </w:r>
          </w:p>
        </w:tc>
        <w:tc>
          <w:tcPr>
            <w:tcW w:w="3235" w:type="dxa"/>
          </w:tcPr>
          <w:p w14:paraId="177C703D" w14:textId="77777777" w:rsidR="00631C83" w:rsidRPr="00641D2C" w:rsidRDefault="00631C83" w:rsidP="00EB28C2">
            <w:pPr>
              <w:pStyle w:val="NoSpacing"/>
              <w:rPr>
                <w:color w:val="FF0000"/>
                <w:sz w:val="21"/>
                <w:szCs w:val="21"/>
              </w:rPr>
            </w:pPr>
            <w:r w:rsidRPr="00641D2C">
              <w:rPr>
                <w:color w:val="FF0000"/>
                <w:sz w:val="21"/>
                <w:szCs w:val="21"/>
              </w:rPr>
              <w:t>Shayna Spurlin; Carmela Perez</w:t>
            </w:r>
          </w:p>
        </w:tc>
      </w:tr>
      <w:tr w:rsidR="00631C83" w:rsidRPr="0015101B" w14:paraId="392D5325" w14:textId="77777777" w:rsidTr="00EB28C2">
        <w:tc>
          <w:tcPr>
            <w:tcW w:w="2065" w:type="dxa"/>
          </w:tcPr>
          <w:p w14:paraId="0E51362D" w14:textId="77777777" w:rsidR="00631C83" w:rsidRPr="0015101B" w:rsidRDefault="00631C83" w:rsidP="00EB28C2">
            <w:pPr>
              <w:pStyle w:val="NoSpacing"/>
              <w:rPr>
                <w:sz w:val="21"/>
                <w:szCs w:val="21"/>
              </w:rPr>
            </w:pPr>
            <w:r w:rsidRPr="0015101B">
              <w:rPr>
                <w:sz w:val="21"/>
                <w:szCs w:val="21"/>
              </w:rPr>
              <w:t>Montgomery County Public Hospital District</w:t>
            </w:r>
          </w:p>
        </w:tc>
        <w:tc>
          <w:tcPr>
            <w:tcW w:w="3335" w:type="dxa"/>
          </w:tcPr>
          <w:p w14:paraId="5C98173D" w14:textId="77777777" w:rsidR="00631C83" w:rsidRPr="00631C83" w:rsidRDefault="00631C83" w:rsidP="00EB28C2">
            <w:pPr>
              <w:pStyle w:val="NoSpacing"/>
              <w:rPr>
                <w:color w:val="1F497D" w:themeColor="text2"/>
                <w:sz w:val="21"/>
                <w:szCs w:val="21"/>
              </w:rPr>
            </w:pPr>
            <w:r w:rsidRPr="00E57FAE">
              <w:rPr>
                <w:color w:val="FF0000"/>
                <w:sz w:val="21"/>
                <w:szCs w:val="21"/>
              </w:rPr>
              <w:t>Andrew Karrer</w:t>
            </w:r>
          </w:p>
        </w:tc>
        <w:tc>
          <w:tcPr>
            <w:tcW w:w="270" w:type="dxa"/>
            <w:vMerge/>
          </w:tcPr>
          <w:p w14:paraId="51C07685" w14:textId="77777777" w:rsidR="00631C83" w:rsidRPr="006C64F3" w:rsidRDefault="00631C83" w:rsidP="00EB28C2">
            <w:pPr>
              <w:pStyle w:val="NoSpacing"/>
              <w:rPr>
                <w:color w:val="C00000"/>
                <w:sz w:val="21"/>
                <w:szCs w:val="21"/>
              </w:rPr>
            </w:pPr>
          </w:p>
        </w:tc>
        <w:tc>
          <w:tcPr>
            <w:tcW w:w="1980" w:type="dxa"/>
          </w:tcPr>
          <w:p w14:paraId="5F8FB3B7" w14:textId="77777777" w:rsidR="00631C83" w:rsidRPr="006C64F3" w:rsidRDefault="00631C83" w:rsidP="00EB28C2">
            <w:pPr>
              <w:pStyle w:val="NoSpacing"/>
              <w:rPr>
                <w:sz w:val="21"/>
                <w:szCs w:val="21"/>
              </w:rPr>
            </w:pPr>
            <w:r w:rsidRPr="006C64F3">
              <w:rPr>
                <w:sz w:val="21"/>
                <w:szCs w:val="21"/>
              </w:rPr>
              <w:t>Other Stakeholders</w:t>
            </w:r>
          </w:p>
        </w:tc>
        <w:tc>
          <w:tcPr>
            <w:tcW w:w="3235" w:type="dxa"/>
          </w:tcPr>
          <w:p w14:paraId="26EE66CC" w14:textId="77777777" w:rsidR="00631C83" w:rsidRDefault="00641D2C" w:rsidP="00641D2C">
            <w:pPr>
              <w:pStyle w:val="NoSpacing"/>
              <w:rPr>
                <w:color w:val="FF0000"/>
                <w:sz w:val="21"/>
                <w:szCs w:val="21"/>
              </w:rPr>
            </w:pPr>
            <w:r>
              <w:rPr>
                <w:color w:val="FF0000"/>
                <w:sz w:val="21"/>
                <w:szCs w:val="21"/>
              </w:rPr>
              <w:t xml:space="preserve">John Sneed; Michelle Sevilla; </w:t>
            </w:r>
            <w:r w:rsidR="00ED6990">
              <w:rPr>
                <w:color w:val="FF0000"/>
                <w:sz w:val="21"/>
                <w:szCs w:val="21"/>
              </w:rPr>
              <w:t xml:space="preserve">Pauline </w:t>
            </w:r>
            <w:r w:rsidRPr="00641D2C">
              <w:rPr>
                <w:color w:val="FF0000"/>
                <w:sz w:val="21"/>
                <w:szCs w:val="21"/>
              </w:rPr>
              <w:t>VanMeurs</w:t>
            </w:r>
            <w:r>
              <w:rPr>
                <w:color w:val="FF0000"/>
                <w:sz w:val="21"/>
                <w:szCs w:val="21"/>
              </w:rPr>
              <w:t>; Mike Knipstein</w:t>
            </w:r>
            <w:r w:rsidRPr="00641D2C">
              <w:rPr>
                <w:color w:val="FF0000"/>
                <w:sz w:val="21"/>
                <w:szCs w:val="21"/>
              </w:rPr>
              <w:t xml:space="preserve"> – Williamson County EMS</w:t>
            </w:r>
            <w:r>
              <w:rPr>
                <w:color w:val="FF0000"/>
                <w:sz w:val="21"/>
                <w:szCs w:val="21"/>
              </w:rPr>
              <w:t xml:space="preserve"> </w:t>
            </w:r>
          </w:p>
          <w:p w14:paraId="22EA687E" w14:textId="77777777" w:rsidR="002454CE" w:rsidRDefault="002454CE" w:rsidP="00D23EA1">
            <w:pPr>
              <w:pStyle w:val="NoSpacing"/>
              <w:rPr>
                <w:color w:val="FF0000"/>
                <w:sz w:val="21"/>
                <w:szCs w:val="21"/>
              </w:rPr>
            </w:pPr>
          </w:p>
          <w:p w14:paraId="15B76F16" w14:textId="77777777" w:rsidR="00D23EA1" w:rsidRPr="00641D2C" w:rsidRDefault="00D23EA1" w:rsidP="00D23EA1">
            <w:pPr>
              <w:pStyle w:val="NoSpacing"/>
              <w:rPr>
                <w:color w:val="FF0000"/>
                <w:sz w:val="21"/>
                <w:szCs w:val="21"/>
              </w:rPr>
            </w:pPr>
            <w:r>
              <w:rPr>
                <w:color w:val="FF0000"/>
                <w:sz w:val="21"/>
                <w:szCs w:val="21"/>
              </w:rPr>
              <w:t xml:space="preserve">Jack Buckley – Texas A&amp;M Health Science Center  </w:t>
            </w:r>
          </w:p>
        </w:tc>
      </w:tr>
    </w:tbl>
    <w:p w14:paraId="1ADB761B" w14:textId="77777777" w:rsidR="00631C83" w:rsidRPr="006A1051" w:rsidRDefault="00631C83" w:rsidP="00631C83">
      <w:pPr>
        <w:rPr>
          <w:color w:val="FF0000"/>
        </w:rPr>
      </w:pPr>
    </w:p>
    <w:p w14:paraId="704E9E1B" w14:textId="77777777" w:rsidR="00631C83" w:rsidRDefault="00631C83">
      <w:pPr>
        <w:rPr>
          <w:rFonts w:ascii="Calibri"/>
          <w:b/>
          <w:sz w:val="32"/>
        </w:rPr>
      </w:pPr>
      <w:r>
        <w:rPr>
          <w:rFonts w:ascii="Calibri"/>
          <w:b/>
          <w:sz w:val="32"/>
        </w:rPr>
        <w:br w:type="page"/>
      </w:r>
    </w:p>
    <w:p w14:paraId="131469C6" w14:textId="77777777" w:rsidR="00884D5F" w:rsidRDefault="009544A5">
      <w:pPr>
        <w:spacing w:before="91"/>
        <w:ind w:left="1040" w:right="1951"/>
        <w:jc w:val="center"/>
        <w:rPr>
          <w:rFonts w:ascii="Calibri" w:eastAsia="Calibri" w:hAnsi="Calibri" w:cs="Calibri"/>
          <w:sz w:val="32"/>
          <w:szCs w:val="32"/>
        </w:rPr>
      </w:pPr>
      <w:r>
        <w:rPr>
          <w:rFonts w:ascii="Calibri"/>
          <w:b/>
          <w:sz w:val="32"/>
        </w:rPr>
        <w:lastRenderedPageBreak/>
        <w:t>MINUTES</w:t>
      </w:r>
    </w:p>
    <w:p w14:paraId="112A7D11" w14:textId="77777777" w:rsidR="00884D5F" w:rsidRDefault="00884D5F">
      <w:pPr>
        <w:rPr>
          <w:rFonts w:ascii="Calibri" w:eastAsia="Calibri" w:hAnsi="Calibri" w:cs="Calibri"/>
          <w:b/>
          <w:bCs/>
          <w:sz w:val="17"/>
          <w:szCs w:val="17"/>
        </w:rPr>
      </w:pPr>
    </w:p>
    <w:p w14:paraId="260CA821" w14:textId="77777777" w:rsidR="00884D5F" w:rsidRDefault="00E17B21" w:rsidP="00ED6990">
      <w:pPr>
        <w:pStyle w:val="Heading1"/>
        <w:numPr>
          <w:ilvl w:val="0"/>
          <w:numId w:val="1"/>
        </w:numPr>
        <w:tabs>
          <w:tab w:val="left" w:pos="901"/>
        </w:tabs>
        <w:spacing w:before="51"/>
        <w:ind w:hanging="540"/>
        <w:rPr>
          <w:b w:val="0"/>
          <w:bCs w:val="0"/>
        </w:rPr>
      </w:pPr>
      <w:r>
        <w:t>Welcome and Introductions/Roll</w:t>
      </w:r>
      <w:r>
        <w:rPr>
          <w:spacing w:val="-2"/>
        </w:rPr>
        <w:t xml:space="preserve"> </w:t>
      </w:r>
      <w:r>
        <w:t>Call</w:t>
      </w:r>
    </w:p>
    <w:p w14:paraId="4E9AC13F" w14:textId="77777777" w:rsidR="000E02C6" w:rsidRPr="000E02C6" w:rsidRDefault="000E02C6" w:rsidP="00ED6990">
      <w:pPr>
        <w:pStyle w:val="ListParagraph"/>
        <w:tabs>
          <w:tab w:val="left" w:pos="901"/>
        </w:tabs>
        <w:ind w:left="900"/>
        <w:rPr>
          <w:rFonts w:ascii="Calibri" w:eastAsia="Calibri" w:hAnsi="Calibri" w:cs="Calibri"/>
          <w:b/>
          <w:bCs/>
          <w:i/>
          <w:sz w:val="24"/>
          <w:szCs w:val="24"/>
        </w:rPr>
      </w:pPr>
    </w:p>
    <w:p w14:paraId="21F45DC3" w14:textId="77777777" w:rsidR="00631C83" w:rsidRPr="00631C83" w:rsidRDefault="00631C83" w:rsidP="00ED6990">
      <w:pPr>
        <w:pStyle w:val="ListParagraph"/>
        <w:numPr>
          <w:ilvl w:val="0"/>
          <w:numId w:val="1"/>
        </w:numPr>
        <w:tabs>
          <w:tab w:val="left" w:pos="901"/>
        </w:tabs>
        <w:rPr>
          <w:rFonts w:ascii="Calibri" w:eastAsia="Calibri" w:hAnsi="Calibri" w:cs="Calibri"/>
          <w:b/>
          <w:bCs/>
          <w:sz w:val="24"/>
          <w:szCs w:val="24"/>
        </w:rPr>
      </w:pPr>
      <w:r w:rsidRPr="00631C83">
        <w:rPr>
          <w:rFonts w:ascii="Calibri" w:eastAsia="Calibri" w:hAnsi="Calibri" w:cs="Calibri"/>
          <w:b/>
          <w:bCs/>
          <w:sz w:val="24"/>
          <w:szCs w:val="24"/>
        </w:rPr>
        <w:t xml:space="preserve">Raise Performance – Focus Area and Open Discussion </w:t>
      </w:r>
    </w:p>
    <w:p w14:paraId="36BDCD72" w14:textId="77777777" w:rsidR="00631C83" w:rsidRPr="00631C83" w:rsidRDefault="00631C83" w:rsidP="00ED6990">
      <w:pPr>
        <w:pStyle w:val="ListParagraph"/>
        <w:numPr>
          <w:ilvl w:val="1"/>
          <w:numId w:val="1"/>
        </w:numPr>
        <w:tabs>
          <w:tab w:val="left" w:pos="901"/>
        </w:tabs>
        <w:rPr>
          <w:rFonts w:ascii="Calibri" w:eastAsia="Calibri" w:hAnsi="Calibri" w:cs="Calibri"/>
          <w:b/>
          <w:bCs/>
          <w:sz w:val="24"/>
          <w:szCs w:val="24"/>
        </w:rPr>
      </w:pPr>
      <w:r w:rsidRPr="00631C83">
        <w:rPr>
          <w:rFonts w:ascii="Calibri" w:eastAsia="Calibri" w:hAnsi="Calibri" w:cs="Calibri"/>
          <w:b/>
          <w:bCs/>
          <w:sz w:val="24"/>
          <w:szCs w:val="24"/>
        </w:rPr>
        <w:t>February Spotlight: DY6 Reporting Preparation and Understanding DY7-8 Components</w:t>
      </w:r>
    </w:p>
    <w:p w14:paraId="2A7F4C75" w14:textId="5EE598E8" w:rsidR="00004103" w:rsidRPr="006C3058" w:rsidRDefault="00004103" w:rsidP="00ED6990">
      <w:pPr>
        <w:pStyle w:val="ListParagraph"/>
        <w:ind w:left="1440"/>
        <w:rPr>
          <w:rFonts w:ascii="Calibri" w:eastAsia="Calibri" w:hAnsi="Calibri" w:cs="Calibri"/>
          <w:bCs/>
          <w:sz w:val="20"/>
          <w:szCs w:val="20"/>
        </w:rPr>
      </w:pPr>
      <w:r w:rsidRPr="006C3058">
        <w:rPr>
          <w:rFonts w:cs="Times New Roman"/>
          <w:bCs/>
          <w:sz w:val="20"/>
          <w:szCs w:val="20"/>
        </w:rPr>
        <w:t xml:space="preserve">The call kicked off with a welcome from the TAMHSC Anchor teams, and then standard roll call of those on the conference line. </w:t>
      </w:r>
      <w:r w:rsidRPr="006C3058">
        <w:rPr>
          <w:rFonts w:ascii="Calibri" w:eastAsia="Calibri" w:hAnsi="Calibri" w:cs="Calibri"/>
          <w:bCs/>
          <w:sz w:val="20"/>
          <w:szCs w:val="20"/>
        </w:rPr>
        <w:t>The TAMHSC Anchor teams</w:t>
      </w:r>
      <w:r w:rsidR="00631C83" w:rsidRPr="006C3058">
        <w:rPr>
          <w:rFonts w:ascii="Calibri" w:eastAsia="Calibri" w:hAnsi="Calibri" w:cs="Calibri"/>
          <w:bCs/>
          <w:sz w:val="20"/>
          <w:szCs w:val="20"/>
        </w:rPr>
        <w:t xml:space="preserve"> </w:t>
      </w:r>
      <w:r w:rsidRPr="006C3058">
        <w:rPr>
          <w:rFonts w:ascii="Calibri" w:eastAsia="Calibri" w:hAnsi="Calibri" w:cs="Calibri"/>
          <w:bCs/>
          <w:sz w:val="20"/>
          <w:szCs w:val="20"/>
        </w:rPr>
        <w:t xml:space="preserve">provided a </w:t>
      </w:r>
      <w:r w:rsidR="00631C83" w:rsidRPr="006C3058">
        <w:rPr>
          <w:rFonts w:ascii="Calibri" w:eastAsia="Calibri" w:hAnsi="Calibri" w:cs="Calibri"/>
          <w:bCs/>
          <w:sz w:val="20"/>
          <w:szCs w:val="20"/>
        </w:rPr>
        <w:t xml:space="preserve">presentation on the </w:t>
      </w:r>
      <w:r w:rsidRPr="006C3058">
        <w:rPr>
          <w:rFonts w:ascii="Calibri" w:eastAsia="Calibri" w:hAnsi="Calibri" w:cs="Calibri"/>
          <w:bCs/>
          <w:sz w:val="20"/>
          <w:szCs w:val="20"/>
        </w:rPr>
        <w:t>following areas:</w:t>
      </w:r>
    </w:p>
    <w:p w14:paraId="70A4E743" w14:textId="37E8A267" w:rsidR="00004103" w:rsidRPr="006C3058" w:rsidRDefault="00004103" w:rsidP="00ED6990">
      <w:pPr>
        <w:pStyle w:val="ListParagraph"/>
        <w:numPr>
          <w:ilvl w:val="0"/>
          <w:numId w:val="17"/>
        </w:numPr>
        <w:rPr>
          <w:rFonts w:cs="Times New Roman"/>
          <w:bCs/>
          <w:sz w:val="20"/>
          <w:szCs w:val="20"/>
        </w:rPr>
      </w:pPr>
      <w:r w:rsidRPr="006C3058">
        <w:rPr>
          <w:rFonts w:ascii="Calibri" w:eastAsia="Calibri" w:hAnsi="Calibri" w:cs="Calibri"/>
          <w:bCs/>
          <w:sz w:val="20"/>
          <w:szCs w:val="20"/>
        </w:rPr>
        <w:t xml:space="preserve">DY6 General Reporting: reporting timeline; templates; and what to anticipate with reporting Round 2 </w:t>
      </w:r>
    </w:p>
    <w:p w14:paraId="0148EF7A" w14:textId="77777777" w:rsidR="00ED6990" w:rsidRPr="006C3058" w:rsidRDefault="00ED6990" w:rsidP="00ED6990">
      <w:pPr>
        <w:pStyle w:val="ListParagraph"/>
        <w:widowControl/>
        <w:numPr>
          <w:ilvl w:val="1"/>
          <w:numId w:val="17"/>
        </w:numPr>
        <w:spacing w:line="276" w:lineRule="auto"/>
        <w:contextualSpacing/>
        <w:rPr>
          <w:rFonts w:cs="Times New Roman"/>
          <w:bCs/>
          <w:sz w:val="20"/>
          <w:szCs w:val="20"/>
        </w:rPr>
      </w:pPr>
      <w:r w:rsidRPr="006C3058">
        <w:rPr>
          <w:rFonts w:cs="Times New Roman"/>
          <w:bCs/>
          <w:sz w:val="20"/>
          <w:szCs w:val="20"/>
        </w:rPr>
        <w:t xml:space="preserve">Intra-presentation Q – </w:t>
      </w:r>
      <w:r w:rsidRPr="006C3058">
        <w:rPr>
          <w:sz w:val="20"/>
          <w:szCs w:val="20"/>
        </w:rPr>
        <w:t>Conroe Regional Medical Center &amp; Kingwood</w:t>
      </w:r>
      <w:r w:rsidRPr="006C3058">
        <w:rPr>
          <w:rFonts w:cs="Times New Roman"/>
          <w:bCs/>
          <w:sz w:val="20"/>
          <w:szCs w:val="20"/>
        </w:rPr>
        <w:t xml:space="preserve">: </w:t>
      </w:r>
      <w:r w:rsidR="006C3058" w:rsidRPr="006C3058">
        <w:rPr>
          <w:rFonts w:cs="Times New Roman"/>
          <w:bCs/>
          <w:sz w:val="20"/>
          <w:szCs w:val="20"/>
        </w:rPr>
        <w:t>Are providers a</w:t>
      </w:r>
      <w:r w:rsidRPr="006C3058">
        <w:rPr>
          <w:rFonts w:cs="Times New Roman"/>
          <w:bCs/>
          <w:sz w:val="20"/>
          <w:szCs w:val="20"/>
        </w:rPr>
        <w:t xml:space="preserve">ble to report </w:t>
      </w:r>
      <w:r w:rsidR="006C3058" w:rsidRPr="006C3058">
        <w:rPr>
          <w:rFonts w:cs="Times New Roman"/>
          <w:bCs/>
          <w:sz w:val="20"/>
          <w:szCs w:val="20"/>
        </w:rPr>
        <w:t xml:space="preserve">MLIU </w:t>
      </w:r>
      <w:r w:rsidRPr="006C3058">
        <w:rPr>
          <w:rFonts w:cs="Times New Roman"/>
          <w:bCs/>
          <w:sz w:val="20"/>
          <w:szCs w:val="20"/>
        </w:rPr>
        <w:t>in April?</w:t>
      </w:r>
    </w:p>
    <w:p w14:paraId="6617D1CB" w14:textId="5F9CE314" w:rsidR="00C54839" w:rsidRPr="006C3058" w:rsidRDefault="00ED6990" w:rsidP="001D6E2B">
      <w:pPr>
        <w:pStyle w:val="ListParagraph"/>
        <w:widowControl/>
        <w:numPr>
          <w:ilvl w:val="2"/>
          <w:numId w:val="17"/>
        </w:numPr>
        <w:tabs>
          <w:tab w:val="left" w:pos="901"/>
        </w:tabs>
        <w:spacing w:line="276" w:lineRule="auto"/>
        <w:contextualSpacing/>
        <w:rPr>
          <w:rFonts w:cs="Times New Roman"/>
          <w:bCs/>
          <w:sz w:val="20"/>
          <w:szCs w:val="20"/>
        </w:rPr>
      </w:pPr>
      <w:r w:rsidRPr="006C3058">
        <w:rPr>
          <w:rFonts w:cs="Times New Roman"/>
          <w:bCs/>
          <w:sz w:val="20"/>
          <w:szCs w:val="20"/>
        </w:rPr>
        <w:t>A – TAM</w:t>
      </w:r>
      <w:r w:rsidR="001D6E2B">
        <w:rPr>
          <w:rFonts w:cs="Times New Roman"/>
          <w:bCs/>
          <w:sz w:val="20"/>
          <w:szCs w:val="20"/>
        </w:rPr>
        <w:t>HSC Anchor: Confirmed with HHSC,</w:t>
      </w:r>
      <w:r w:rsidRPr="006C3058">
        <w:rPr>
          <w:rFonts w:cs="Times New Roman"/>
          <w:bCs/>
          <w:sz w:val="20"/>
          <w:szCs w:val="20"/>
        </w:rPr>
        <w:t xml:space="preserve"> </w:t>
      </w:r>
      <w:r w:rsidR="00C54839" w:rsidRPr="006C3058">
        <w:rPr>
          <w:rFonts w:cs="Times New Roman"/>
          <w:bCs/>
          <w:sz w:val="20"/>
          <w:szCs w:val="20"/>
        </w:rPr>
        <w:t xml:space="preserve">if DY5 QPI has been achieved or forfeited, the DY6 (P4R) MLIU QPI can be reported for payment. DY6 QPI can be reported for payment if goal achieved. </w:t>
      </w:r>
      <w:r w:rsidR="001D6E2B">
        <w:rPr>
          <w:rFonts w:cs="Times New Roman"/>
          <w:bCs/>
          <w:sz w:val="20"/>
          <w:szCs w:val="20"/>
        </w:rPr>
        <w:t xml:space="preserve">(See presentation slide 3 for more information). </w:t>
      </w:r>
    </w:p>
    <w:p w14:paraId="3AD8349C" w14:textId="77777777" w:rsidR="00ED6990" w:rsidRPr="006C3058" w:rsidRDefault="00ED6990" w:rsidP="00C54839">
      <w:pPr>
        <w:pStyle w:val="ListParagraph"/>
        <w:widowControl/>
        <w:numPr>
          <w:ilvl w:val="1"/>
          <w:numId w:val="17"/>
        </w:numPr>
        <w:tabs>
          <w:tab w:val="left" w:pos="901"/>
        </w:tabs>
        <w:spacing w:line="276" w:lineRule="auto"/>
        <w:contextualSpacing/>
        <w:rPr>
          <w:rFonts w:cs="Times New Roman"/>
          <w:bCs/>
          <w:sz w:val="20"/>
          <w:szCs w:val="20"/>
        </w:rPr>
      </w:pPr>
      <w:r w:rsidRPr="006C3058">
        <w:rPr>
          <w:rFonts w:cs="Times New Roman"/>
          <w:bCs/>
          <w:sz w:val="20"/>
          <w:szCs w:val="20"/>
        </w:rPr>
        <w:t xml:space="preserve">Intra-presentation Q – Bluebonnet Trails Community Services: </w:t>
      </w:r>
      <w:r w:rsidR="00C54839" w:rsidRPr="006C3058">
        <w:rPr>
          <w:rFonts w:cs="Times New Roman"/>
          <w:bCs/>
          <w:sz w:val="20"/>
          <w:szCs w:val="20"/>
        </w:rPr>
        <w:t>Core components and sustainability quadrants are locked in online reporting system. Are we not doing semi-annual reporting in the same way? What about a project overview?</w:t>
      </w:r>
    </w:p>
    <w:p w14:paraId="13671E24" w14:textId="77777777" w:rsidR="00ED6990" w:rsidRPr="006C3058" w:rsidRDefault="00ED6990" w:rsidP="00ED6990">
      <w:pPr>
        <w:pStyle w:val="ListParagraph"/>
        <w:numPr>
          <w:ilvl w:val="2"/>
          <w:numId w:val="17"/>
        </w:numPr>
        <w:tabs>
          <w:tab w:val="left" w:pos="901"/>
        </w:tabs>
        <w:rPr>
          <w:rFonts w:cs="Times New Roman"/>
          <w:bCs/>
          <w:sz w:val="20"/>
          <w:szCs w:val="20"/>
        </w:rPr>
      </w:pPr>
      <w:r w:rsidRPr="006C3058">
        <w:rPr>
          <w:rFonts w:cs="Times New Roman"/>
          <w:bCs/>
          <w:sz w:val="20"/>
          <w:szCs w:val="20"/>
        </w:rPr>
        <w:t xml:space="preserve">A – TAMHSC Anchor: Core component and sustainability milestones will be locked during April reporting. We expect HHSC will ask providers to report some sort of update in addition to the provider summary. </w:t>
      </w:r>
    </w:p>
    <w:p w14:paraId="75FBF9E8" w14:textId="77777777" w:rsidR="00ED6990" w:rsidRPr="006C3058" w:rsidRDefault="00ED6990" w:rsidP="00ED6990">
      <w:pPr>
        <w:pStyle w:val="ListParagraph"/>
        <w:widowControl/>
        <w:numPr>
          <w:ilvl w:val="1"/>
          <w:numId w:val="17"/>
        </w:numPr>
        <w:spacing w:line="276" w:lineRule="auto"/>
        <w:contextualSpacing/>
        <w:rPr>
          <w:rFonts w:cs="Times New Roman"/>
          <w:bCs/>
          <w:sz w:val="20"/>
          <w:szCs w:val="20"/>
        </w:rPr>
      </w:pPr>
      <w:r w:rsidRPr="006C3058">
        <w:rPr>
          <w:rFonts w:cs="Times New Roman"/>
          <w:bCs/>
          <w:sz w:val="20"/>
          <w:szCs w:val="20"/>
        </w:rPr>
        <w:t>Intra-presentation Q – Central Counties Services: Is sustainability template independent of QPI?</w:t>
      </w:r>
    </w:p>
    <w:p w14:paraId="5EAF2746" w14:textId="6400F8D5" w:rsidR="00ED6990" w:rsidRPr="006C3058" w:rsidRDefault="00ED6990" w:rsidP="00ED6990">
      <w:pPr>
        <w:pStyle w:val="ListParagraph"/>
        <w:numPr>
          <w:ilvl w:val="2"/>
          <w:numId w:val="17"/>
        </w:numPr>
        <w:tabs>
          <w:tab w:val="left" w:pos="901"/>
        </w:tabs>
        <w:rPr>
          <w:rFonts w:cs="Times New Roman"/>
          <w:bCs/>
          <w:sz w:val="20"/>
          <w:szCs w:val="20"/>
        </w:rPr>
      </w:pPr>
      <w:r w:rsidRPr="006C3058">
        <w:rPr>
          <w:rFonts w:cs="Times New Roman"/>
          <w:bCs/>
          <w:sz w:val="20"/>
          <w:szCs w:val="20"/>
        </w:rPr>
        <w:t xml:space="preserve">A – TAMHSC Anchor: </w:t>
      </w:r>
      <w:r w:rsidR="006C3058" w:rsidRPr="006C3058">
        <w:rPr>
          <w:rFonts w:cs="Times New Roman"/>
          <w:bCs/>
          <w:sz w:val="20"/>
          <w:szCs w:val="20"/>
        </w:rPr>
        <w:t xml:space="preserve">The </w:t>
      </w:r>
      <w:hyperlink r:id="rId7" w:history="1">
        <w:r w:rsidR="001D6E2B" w:rsidRPr="001D6E2B">
          <w:rPr>
            <w:rStyle w:val="Hyperlink"/>
            <w:rFonts w:cs="Times New Roman"/>
            <w:bCs/>
            <w:sz w:val="20"/>
            <w:szCs w:val="20"/>
          </w:rPr>
          <w:t xml:space="preserve">draft </w:t>
        </w:r>
        <w:r w:rsidR="006C3058" w:rsidRPr="001D6E2B">
          <w:rPr>
            <w:rStyle w:val="Hyperlink"/>
            <w:rFonts w:cs="Times New Roman"/>
            <w:bCs/>
            <w:sz w:val="20"/>
            <w:szCs w:val="20"/>
          </w:rPr>
          <w:t>sustainability t</w:t>
        </w:r>
        <w:r w:rsidR="001D6E2B" w:rsidRPr="001D6E2B">
          <w:rPr>
            <w:rStyle w:val="Hyperlink"/>
            <w:rFonts w:cs="Times New Roman"/>
            <w:bCs/>
            <w:sz w:val="20"/>
            <w:szCs w:val="20"/>
          </w:rPr>
          <w:t>emplate</w:t>
        </w:r>
      </w:hyperlink>
      <w:r w:rsidR="006C3058" w:rsidRPr="006C3058">
        <w:rPr>
          <w:rFonts w:cs="Times New Roman"/>
          <w:bCs/>
          <w:sz w:val="20"/>
          <w:szCs w:val="20"/>
        </w:rPr>
        <w:t xml:space="preserve"> indicates </w:t>
      </w:r>
      <w:r w:rsidRPr="006C3058">
        <w:rPr>
          <w:rFonts w:cs="Times New Roman"/>
          <w:bCs/>
          <w:sz w:val="20"/>
          <w:szCs w:val="20"/>
        </w:rPr>
        <w:t xml:space="preserve">providers </w:t>
      </w:r>
      <w:r w:rsidR="006C3058" w:rsidRPr="006C3058">
        <w:rPr>
          <w:rFonts w:cs="Times New Roman"/>
          <w:bCs/>
          <w:sz w:val="20"/>
          <w:szCs w:val="20"/>
        </w:rPr>
        <w:t xml:space="preserve">will be able to </w:t>
      </w:r>
      <w:r w:rsidRPr="006C3058">
        <w:rPr>
          <w:rFonts w:cs="Times New Roman"/>
          <w:bCs/>
          <w:sz w:val="20"/>
          <w:szCs w:val="20"/>
        </w:rPr>
        <w:t>share information with HHSC</w:t>
      </w:r>
      <w:r w:rsidR="006C3058" w:rsidRPr="006C3058">
        <w:rPr>
          <w:rFonts w:cs="Times New Roman"/>
          <w:bCs/>
          <w:sz w:val="20"/>
          <w:szCs w:val="20"/>
        </w:rPr>
        <w:t xml:space="preserve"> on activities that have taken place</w:t>
      </w:r>
      <w:r w:rsidR="001D6E2B">
        <w:rPr>
          <w:rFonts w:cs="Times New Roman"/>
          <w:bCs/>
          <w:sz w:val="20"/>
          <w:szCs w:val="20"/>
        </w:rPr>
        <w:t xml:space="preserve"> during DY6 (providers c</w:t>
      </w:r>
      <w:r w:rsidRPr="006C3058">
        <w:rPr>
          <w:rFonts w:cs="Times New Roman"/>
          <w:bCs/>
          <w:sz w:val="20"/>
          <w:szCs w:val="20"/>
        </w:rPr>
        <w:t xml:space="preserve">an indicate what has/has not occurred at </w:t>
      </w:r>
      <w:r w:rsidR="006C3058" w:rsidRPr="006C3058">
        <w:rPr>
          <w:rFonts w:cs="Times New Roman"/>
          <w:bCs/>
          <w:sz w:val="20"/>
          <w:szCs w:val="20"/>
        </w:rPr>
        <w:t xml:space="preserve">the </w:t>
      </w:r>
      <w:r w:rsidRPr="006C3058">
        <w:rPr>
          <w:rFonts w:cs="Times New Roman"/>
          <w:bCs/>
          <w:sz w:val="20"/>
          <w:szCs w:val="20"/>
        </w:rPr>
        <w:t>organization</w:t>
      </w:r>
      <w:r w:rsidR="001D6E2B">
        <w:rPr>
          <w:rFonts w:cs="Times New Roman"/>
          <w:bCs/>
          <w:sz w:val="20"/>
          <w:szCs w:val="20"/>
        </w:rPr>
        <w:t>)</w:t>
      </w:r>
      <w:r w:rsidRPr="006C3058">
        <w:rPr>
          <w:rFonts w:cs="Times New Roman"/>
          <w:bCs/>
          <w:sz w:val="20"/>
          <w:szCs w:val="20"/>
        </w:rPr>
        <w:t xml:space="preserve">. </w:t>
      </w:r>
      <w:r w:rsidR="006C3058" w:rsidRPr="006C3058">
        <w:rPr>
          <w:rFonts w:cs="Times New Roman"/>
          <w:bCs/>
          <w:sz w:val="20"/>
          <w:szCs w:val="20"/>
        </w:rPr>
        <w:t xml:space="preserve">The </w:t>
      </w:r>
      <w:r w:rsidRPr="006C3058">
        <w:rPr>
          <w:rFonts w:cs="Times New Roman"/>
          <w:bCs/>
          <w:sz w:val="20"/>
          <w:szCs w:val="20"/>
        </w:rPr>
        <w:t>QPI template</w:t>
      </w:r>
      <w:r w:rsidR="006C3058" w:rsidRPr="006C3058">
        <w:rPr>
          <w:rFonts w:cs="Times New Roman"/>
          <w:bCs/>
          <w:sz w:val="20"/>
          <w:szCs w:val="20"/>
        </w:rPr>
        <w:t xml:space="preserve"> allows p</w:t>
      </w:r>
      <w:r w:rsidRPr="006C3058">
        <w:rPr>
          <w:rFonts w:cs="Times New Roman"/>
          <w:bCs/>
          <w:sz w:val="20"/>
          <w:szCs w:val="20"/>
        </w:rPr>
        <w:t>rovider</w:t>
      </w:r>
      <w:r w:rsidR="001D6E2B">
        <w:rPr>
          <w:rFonts w:cs="Times New Roman"/>
          <w:bCs/>
          <w:sz w:val="20"/>
          <w:szCs w:val="20"/>
        </w:rPr>
        <w:t>s</w:t>
      </w:r>
      <w:r w:rsidRPr="006C3058">
        <w:rPr>
          <w:rFonts w:cs="Times New Roman"/>
          <w:bCs/>
          <w:sz w:val="20"/>
          <w:szCs w:val="20"/>
        </w:rPr>
        <w:t xml:space="preserve"> </w:t>
      </w:r>
      <w:r w:rsidR="006C3058" w:rsidRPr="006C3058">
        <w:rPr>
          <w:rFonts w:cs="Times New Roman"/>
          <w:bCs/>
          <w:sz w:val="20"/>
          <w:szCs w:val="20"/>
        </w:rPr>
        <w:t>to</w:t>
      </w:r>
      <w:r w:rsidRPr="006C3058">
        <w:rPr>
          <w:rFonts w:cs="Times New Roman"/>
          <w:bCs/>
          <w:sz w:val="20"/>
          <w:szCs w:val="20"/>
        </w:rPr>
        <w:t xml:space="preserve"> share information about why numbers are high/low. </w:t>
      </w:r>
    </w:p>
    <w:p w14:paraId="00829B26" w14:textId="77777777" w:rsidR="00ED6990" w:rsidRPr="006C3058" w:rsidRDefault="00ED6990" w:rsidP="00ED6990">
      <w:pPr>
        <w:rPr>
          <w:rFonts w:cs="Times New Roman"/>
          <w:bCs/>
          <w:color w:val="FF0000"/>
          <w:sz w:val="20"/>
          <w:szCs w:val="20"/>
        </w:rPr>
      </w:pPr>
    </w:p>
    <w:p w14:paraId="2D86B7CE" w14:textId="66C178DD" w:rsidR="00E57FAE" w:rsidRPr="006C3058" w:rsidRDefault="00ED6990" w:rsidP="00ED6990">
      <w:pPr>
        <w:pStyle w:val="ListParagraph"/>
        <w:numPr>
          <w:ilvl w:val="0"/>
          <w:numId w:val="17"/>
        </w:numPr>
        <w:rPr>
          <w:rFonts w:ascii="Calibri" w:eastAsia="Calibri" w:hAnsi="Calibri" w:cs="Calibri"/>
          <w:bCs/>
          <w:sz w:val="20"/>
          <w:szCs w:val="20"/>
        </w:rPr>
      </w:pPr>
      <w:r w:rsidRPr="006C3058">
        <w:rPr>
          <w:rFonts w:ascii="Calibri" w:eastAsia="Calibri" w:hAnsi="Calibri" w:cs="Calibri"/>
          <w:bCs/>
          <w:sz w:val="20"/>
          <w:szCs w:val="20"/>
        </w:rPr>
        <w:t xml:space="preserve">Review of HHSC draft PFM: </w:t>
      </w:r>
      <w:r w:rsidR="00004103" w:rsidRPr="006C3058">
        <w:rPr>
          <w:rFonts w:ascii="Calibri" w:eastAsia="Calibri" w:hAnsi="Calibri" w:cs="Calibri"/>
          <w:bCs/>
          <w:sz w:val="20"/>
          <w:szCs w:val="20"/>
        </w:rPr>
        <w:t xml:space="preserve">shift from </w:t>
      </w:r>
      <w:r w:rsidRPr="006C3058">
        <w:rPr>
          <w:rFonts w:ascii="Calibri" w:eastAsia="Calibri" w:hAnsi="Calibri" w:cs="Calibri"/>
          <w:bCs/>
          <w:sz w:val="20"/>
          <w:szCs w:val="20"/>
        </w:rPr>
        <w:t>reporting on project-level intervention metric</w:t>
      </w:r>
      <w:r w:rsidR="001D6E2B">
        <w:rPr>
          <w:rFonts w:ascii="Calibri" w:eastAsia="Calibri" w:hAnsi="Calibri" w:cs="Calibri"/>
          <w:bCs/>
          <w:sz w:val="20"/>
          <w:szCs w:val="20"/>
        </w:rPr>
        <w:t>s</w:t>
      </w:r>
      <w:r w:rsidRPr="006C3058">
        <w:rPr>
          <w:rFonts w:ascii="Calibri" w:eastAsia="Calibri" w:hAnsi="Calibri" w:cs="Calibri"/>
          <w:bCs/>
          <w:sz w:val="20"/>
          <w:szCs w:val="20"/>
        </w:rPr>
        <w:t xml:space="preserve"> and associated project outcomes to provider-level measure bundles in </w:t>
      </w:r>
      <w:r w:rsidR="00004103" w:rsidRPr="006C3058">
        <w:rPr>
          <w:rFonts w:ascii="Calibri" w:eastAsia="Calibri" w:hAnsi="Calibri" w:cs="Calibri"/>
          <w:bCs/>
          <w:sz w:val="20"/>
          <w:szCs w:val="20"/>
        </w:rPr>
        <w:t>DY7 and DY8</w:t>
      </w:r>
      <w:r w:rsidRPr="006C3058">
        <w:rPr>
          <w:rFonts w:ascii="Calibri" w:eastAsia="Calibri" w:hAnsi="Calibri" w:cs="Calibri"/>
          <w:bCs/>
          <w:sz w:val="20"/>
          <w:szCs w:val="20"/>
        </w:rPr>
        <w:t>;</w:t>
      </w:r>
      <w:r w:rsidR="00004103" w:rsidRPr="006C3058">
        <w:rPr>
          <w:rFonts w:ascii="Calibri" w:eastAsia="Calibri" w:hAnsi="Calibri" w:cs="Calibri"/>
          <w:bCs/>
          <w:sz w:val="20"/>
          <w:szCs w:val="20"/>
        </w:rPr>
        <w:t xml:space="preserve"> proposed transition per HHSC’s draft PFM and webinar; funding shift (current Cat</w:t>
      </w:r>
      <w:r w:rsidR="006C3058" w:rsidRPr="006C3058">
        <w:rPr>
          <w:rFonts w:ascii="Calibri" w:eastAsia="Calibri" w:hAnsi="Calibri" w:cs="Calibri"/>
          <w:bCs/>
          <w:sz w:val="20"/>
          <w:szCs w:val="20"/>
        </w:rPr>
        <w:t>egory</w:t>
      </w:r>
      <w:r w:rsidR="00004103" w:rsidRPr="006C3058">
        <w:rPr>
          <w:rFonts w:ascii="Calibri" w:eastAsia="Calibri" w:hAnsi="Calibri" w:cs="Calibri"/>
          <w:bCs/>
          <w:sz w:val="20"/>
          <w:szCs w:val="20"/>
        </w:rPr>
        <w:t xml:space="preserve"> 1-4 vs. proposed Cat</w:t>
      </w:r>
      <w:r w:rsidR="006C3058" w:rsidRPr="006C3058">
        <w:rPr>
          <w:rFonts w:ascii="Calibri" w:eastAsia="Calibri" w:hAnsi="Calibri" w:cs="Calibri"/>
          <w:bCs/>
          <w:sz w:val="20"/>
          <w:szCs w:val="20"/>
        </w:rPr>
        <w:t>egory</w:t>
      </w:r>
      <w:r w:rsidR="00004103" w:rsidRPr="006C3058">
        <w:rPr>
          <w:rFonts w:ascii="Calibri" w:eastAsia="Calibri" w:hAnsi="Calibri" w:cs="Calibri"/>
          <w:bCs/>
          <w:sz w:val="20"/>
          <w:szCs w:val="20"/>
        </w:rPr>
        <w:t xml:space="preserve"> A-D); break-down of </w:t>
      </w:r>
      <w:r w:rsidR="006C3058" w:rsidRPr="006C3058">
        <w:rPr>
          <w:rFonts w:ascii="Calibri" w:eastAsia="Calibri" w:hAnsi="Calibri" w:cs="Calibri"/>
          <w:bCs/>
          <w:sz w:val="20"/>
          <w:szCs w:val="20"/>
        </w:rPr>
        <w:t>Category</w:t>
      </w:r>
      <w:r w:rsidR="00004103" w:rsidRPr="006C3058">
        <w:rPr>
          <w:rFonts w:ascii="Calibri" w:eastAsia="Calibri" w:hAnsi="Calibri" w:cs="Calibri"/>
          <w:bCs/>
          <w:sz w:val="20"/>
          <w:szCs w:val="20"/>
        </w:rPr>
        <w:t xml:space="preserve"> A-D proposed requirements and reporting; general reporting timeline; requirements for updated RHP Plans; and planning timeline</w:t>
      </w:r>
    </w:p>
    <w:p w14:paraId="244619C1" w14:textId="27469B97" w:rsidR="00ED6990" w:rsidRPr="006C3058" w:rsidRDefault="00ED6990" w:rsidP="001D6E2B">
      <w:pPr>
        <w:pStyle w:val="ListParagraph"/>
        <w:numPr>
          <w:ilvl w:val="1"/>
          <w:numId w:val="17"/>
        </w:numPr>
        <w:rPr>
          <w:rFonts w:ascii="Calibri" w:eastAsia="Calibri" w:hAnsi="Calibri" w:cs="Calibri"/>
          <w:bCs/>
          <w:sz w:val="20"/>
          <w:szCs w:val="20"/>
        </w:rPr>
      </w:pPr>
      <w:r w:rsidRPr="006C3058">
        <w:rPr>
          <w:rFonts w:ascii="Calibri" w:eastAsia="Calibri" w:hAnsi="Calibri" w:cs="Calibri"/>
          <w:bCs/>
          <w:sz w:val="20"/>
          <w:szCs w:val="20"/>
        </w:rPr>
        <w:t>Documents reference</w:t>
      </w:r>
      <w:r w:rsidR="001D6E2B">
        <w:rPr>
          <w:rFonts w:ascii="Calibri" w:eastAsia="Calibri" w:hAnsi="Calibri" w:cs="Calibri"/>
          <w:bCs/>
          <w:sz w:val="20"/>
          <w:szCs w:val="20"/>
        </w:rPr>
        <w:t>d</w:t>
      </w:r>
      <w:r w:rsidRPr="006C3058">
        <w:rPr>
          <w:rFonts w:ascii="Calibri" w:eastAsia="Calibri" w:hAnsi="Calibri" w:cs="Calibri"/>
          <w:bCs/>
          <w:sz w:val="20"/>
          <w:szCs w:val="20"/>
        </w:rPr>
        <w:t xml:space="preserve"> during the presentation include: </w:t>
      </w:r>
    </w:p>
    <w:p w14:paraId="3056BDC5" w14:textId="77777777" w:rsidR="00004103" w:rsidRPr="006C3058" w:rsidRDefault="006D70C7" w:rsidP="001D6E2B">
      <w:pPr>
        <w:pStyle w:val="ListParagraph"/>
        <w:numPr>
          <w:ilvl w:val="2"/>
          <w:numId w:val="17"/>
        </w:numPr>
        <w:rPr>
          <w:rFonts w:ascii="Calibri" w:eastAsia="Calibri" w:hAnsi="Calibri" w:cs="Calibri"/>
          <w:bCs/>
          <w:color w:val="FF0000"/>
          <w:sz w:val="20"/>
          <w:szCs w:val="20"/>
        </w:rPr>
      </w:pPr>
      <w:hyperlink r:id="rId8" w:history="1">
        <w:r w:rsidR="00E57FAE" w:rsidRPr="006C3058">
          <w:rPr>
            <w:rStyle w:val="Hyperlink"/>
            <w:rFonts w:ascii="Calibri" w:eastAsia="Calibri" w:hAnsi="Calibri" w:cs="Calibri"/>
            <w:bCs/>
            <w:sz w:val="20"/>
            <w:szCs w:val="20"/>
          </w:rPr>
          <w:t>Draft DSRIP DY 7-8 PFM</w:t>
        </w:r>
      </w:hyperlink>
    </w:p>
    <w:p w14:paraId="0ABAF6B0" w14:textId="77777777" w:rsidR="00004103" w:rsidRPr="006C3058" w:rsidRDefault="006D70C7" w:rsidP="001D6E2B">
      <w:pPr>
        <w:pStyle w:val="ListParagraph"/>
        <w:numPr>
          <w:ilvl w:val="2"/>
          <w:numId w:val="17"/>
        </w:numPr>
        <w:rPr>
          <w:rFonts w:ascii="Calibri" w:eastAsia="Calibri" w:hAnsi="Calibri" w:cs="Calibri"/>
          <w:bCs/>
          <w:color w:val="FF0000"/>
          <w:sz w:val="20"/>
          <w:szCs w:val="20"/>
        </w:rPr>
      </w:pPr>
      <w:hyperlink r:id="rId9" w:history="1">
        <w:r w:rsidR="00004103" w:rsidRPr="006C3058">
          <w:rPr>
            <w:rStyle w:val="Hyperlink"/>
            <w:rFonts w:ascii="Calibri" w:eastAsia="Calibri" w:hAnsi="Calibri" w:cs="Calibri"/>
            <w:bCs/>
            <w:sz w:val="20"/>
            <w:szCs w:val="20"/>
          </w:rPr>
          <w:t>Measure Bundle Overview</w:t>
        </w:r>
      </w:hyperlink>
      <w:r w:rsidR="00E57FAE" w:rsidRPr="006C3058">
        <w:rPr>
          <w:rFonts w:ascii="Calibri" w:eastAsia="Calibri" w:hAnsi="Calibri" w:cs="Calibri"/>
          <w:bCs/>
          <w:color w:val="FF0000"/>
          <w:sz w:val="20"/>
          <w:szCs w:val="20"/>
        </w:rPr>
        <w:t xml:space="preserve"> </w:t>
      </w:r>
    </w:p>
    <w:p w14:paraId="41967E0A" w14:textId="77777777" w:rsidR="00004103" w:rsidRPr="006C3058" w:rsidRDefault="006D70C7" w:rsidP="001D6E2B">
      <w:pPr>
        <w:pStyle w:val="ListParagraph"/>
        <w:numPr>
          <w:ilvl w:val="2"/>
          <w:numId w:val="17"/>
        </w:numPr>
        <w:rPr>
          <w:rFonts w:ascii="Calibri" w:eastAsia="Calibri" w:hAnsi="Calibri" w:cs="Calibri"/>
          <w:bCs/>
          <w:color w:val="FF0000"/>
          <w:sz w:val="20"/>
          <w:szCs w:val="20"/>
        </w:rPr>
      </w:pPr>
      <w:hyperlink r:id="rId10" w:history="1">
        <w:r w:rsidR="00004103" w:rsidRPr="006C3058">
          <w:rPr>
            <w:rStyle w:val="Hyperlink"/>
            <w:rFonts w:ascii="Calibri" w:eastAsia="Calibri" w:hAnsi="Calibri" w:cs="Calibri"/>
            <w:bCs/>
            <w:sz w:val="20"/>
            <w:szCs w:val="20"/>
          </w:rPr>
          <w:t>Summary of Draft DY7-8 Requirements</w:t>
        </w:r>
      </w:hyperlink>
      <w:r w:rsidR="00E57FAE" w:rsidRPr="006C3058">
        <w:rPr>
          <w:rFonts w:ascii="Calibri" w:eastAsia="Calibri" w:hAnsi="Calibri" w:cs="Calibri"/>
          <w:bCs/>
          <w:color w:val="FF0000"/>
          <w:sz w:val="20"/>
          <w:szCs w:val="20"/>
        </w:rPr>
        <w:t xml:space="preserve"> </w:t>
      </w:r>
    </w:p>
    <w:p w14:paraId="456E1B63" w14:textId="77777777" w:rsidR="00E57FAE" w:rsidRPr="006C3058" w:rsidRDefault="00E57FAE" w:rsidP="001D6E2B">
      <w:pPr>
        <w:pStyle w:val="ListParagraph"/>
        <w:numPr>
          <w:ilvl w:val="1"/>
          <w:numId w:val="17"/>
        </w:numPr>
        <w:rPr>
          <w:rFonts w:ascii="Calibri" w:eastAsia="Calibri" w:hAnsi="Calibri" w:cs="Calibri"/>
          <w:bCs/>
          <w:sz w:val="20"/>
          <w:szCs w:val="20"/>
        </w:rPr>
      </w:pPr>
      <w:r w:rsidRPr="006C3058">
        <w:rPr>
          <w:rFonts w:ascii="Calibri" w:eastAsia="Calibri" w:hAnsi="Calibri" w:cs="Calibri"/>
          <w:bCs/>
          <w:sz w:val="20"/>
          <w:szCs w:val="20"/>
        </w:rPr>
        <w:t>Stakeholders are encouraged to provide feedback using the</w:t>
      </w:r>
      <w:r w:rsidRPr="006C3058">
        <w:rPr>
          <w:rFonts w:ascii="Calibri" w:eastAsia="Calibri" w:hAnsi="Calibri" w:cs="Calibri"/>
          <w:bCs/>
          <w:color w:val="FF0000"/>
          <w:sz w:val="20"/>
          <w:szCs w:val="20"/>
        </w:rPr>
        <w:t xml:space="preserve"> </w:t>
      </w:r>
      <w:hyperlink r:id="rId11" w:history="1">
        <w:r w:rsidRPr="006C3058">
          <w:rPr>
            <w:rStyle w:val="Hyperlink"/>
            <w:rFonts w:ascii="Calibri" w:eastAsia="Calibri" w:hAnsi="Calibri" w:cs="Calibri"/>
            <w:bCs/>
            <w:sz w:val="20"/>
            <w:szCs w:val="20"/>
          </w:rPr>
          <w:t>HHSC survey</w:t>
        </w:r>
      </w:hyperlink>
      <w:r w:rsidRPr="006C3058">
        <w:rPr>
          <w:rFonts w:ascii="Calibri" w:eastAsia="Calibri" w:hAnsi="Calibri" w:cs="Calibri"/>
          <w:bCs/>
          <w:sz w:val="20"/>
          <w:szCs w:val="20"/>
        </w:rPr>
        <w:t xml:space="preserve">. The survey will close Tuesday, February 28. </w:t>
      </w:r>
    </w:p>
    <w:p w14:paraId="2C1D8DB7" w14:textId="77777777" w:rsidR="00004103" w:rsidRPr="00641D2C" w:rsidRDefault="00004103" w:rsidP="00ED6990">
      <w:pPr>
        <w:rPr>
          <w:rFonts w:ascii="Calibri" w:eastAsia="Calibri" w:hAnsi="Calibri" w:cs="Calibri"/>
          <w:bCs/>
          <w:color w:val="1F497D" w:themeColor="text2"/>
        </w:rPr>
      </w:pPr>
    </w:p>
    <w:p w14:paraId="04D27CC7" w14:textId="77777777" w:rsidR="00004103" w:rsidRDefault="00631C83" w:rsidP="00ED6990">
      <w:pPr>
        <w:pStyle w:val="ListParagraph"/>
        <w:numPr>
          <w:ilvl w:val="1"/>
          <w:numId w:val="1"/>
        </w:numPr>
        <w:tabs>
          <w:tab w:val="left" w:pos="901"/>
        </w:tabs>
        <w:rPr>
          <w:rFonts w:ascii="Calibri" w:eastAsia="Calibri" w:hAnsi="Calibri" w:cs="Calibri"/>
          <w:b/>
          <w:bCs/>
          <w:sz w:val="24"/>
          <w:szCs w:val="24"/>
        </w:rPr>
      </w:pPr>
      <w:r w:rsidRPr="00631C83">
        <w:rPr>
          <w:rFonts w:ascii="Calibri" w:eastAsia="Calibri" w:hAnsi="Calibri" w:cs="Calibri"/>
          <w:b/>
          <w:bCs/>
          <w:sz w:val="24"/>
          <w:szCs w:val="24"/>
        </w:rPr>
        <w:t xml:space="preserve">Open Discussion: </w:t>
      </w:r>
    </w:p>
    <w:p w14:paraId="1A0982DC" w14:textId="77777777" w:rsidR="00631C83" w:rsidRDefault="00631C83" w:rsidP="00ED6990">
      <w:pPr>
        <w:pStyle w:val="ListParagraph"/>
        <w:tabs>
          <w:tab w:val="left" w:pos="901"/>
        </w:tabs>
        <w:ind w:left="1440"/>
        <w:rPr>
          <w:rFonts w:ascii="Calibri" w:eastAsia="Calibri" w:hAnsi="Calibri" w:cs="Calibri"/>
          <w:b/>
          <w:bCs/>
          <w:sz w:val="24"/>
          <w:szCs w:val="24"/>
        </w:rPr>
      </w:pPr>
      <w:r w:rsidRPr="00631C83">
        <w:rPr>
          <w:rFonts w:ascii="Calibri" w:eastAsia="Calibri" w:hAnsi="Calibri" w:cs="Calibri"/>
          <w:b/>
          <w:bCs/>
          <w:sz w:val="24"/>
          <w:szCs w:val="24"/>
        </w:rPr>
        <w:t xml:space="preserve">Participants </w:t>
      </w:r>
      <w:r w:rsidR="00004103">
        <w:rPr>
          <w:rFonts w:ascii="Calibri" w:eastAsia="Calibri" w:hAnsi="Calibri" w:cs="Calibri"/>
          <w:b/>
          <w:bCs/>
          <w:sz w:val="24"/>
          <w:szCs w:val="24"/>
        </w:rPr>
        <w:t xml:space="preserve">were provided </w:t>
      </w:r>
      <w:r w:rsidRPr="00631C83">
        <w:rPr>
          <w:rFonts w:ascii="Calibri" w:eastAsia="Calibri" w:hAnsi="Calibri" w:cs="Calibri"/>
          <w:b/>
          <w:bCs/>
          <w:sz w:val="24"/>
          <w:szCs w:val="24"/>
        </w:rPr>
        <w:t xml:space="preserve">an opportunity to pose questions to the group, share feedback and comments related to DY6, as well as share comments, concerns, anticipated challenges and successes operating under the new DSRIP structure proposed for DY7-8. </w:t>
      </w:r>
    </w:p>
    <w:p w14:paraId="79EDFDF9" w14:textId="77777777" w:rsidR="00004103" w:rsidRDefault="00004103" w:rsidP="00ED6990">
      <w:pPr>
        <w:pStyle w:val="ListParagraph"/>
        <w:tabs>
          <w:tab w:val="left" w:pos="901"/>
        </w:tabs>
        <w:ind w:left="1440"/>
        <w:rPr>
          <w:rFonts w:ascii="Calibri" w:eastAsia="Calibri" w:hAnsi="Calibri" w:cs="Calibri"/>
          <w:b/>
          <w:bCs/>
          <w:sz w:val="24"/>
          <w:szCs w:val="24"/>
        </w:rPr>
      </w:pPr>
    </w:p>
    <w:p w14:paraId="3A35214F" w14:textId="77777777" w:rsidR="00D87BCD" w:rsidRDefault="00D87BCD">
      <w:pPr>
        <w:rPr>
          <w:rFonts w:cs="Times New Roman"/>
          <w:b/>
          <w:bCs/>
          <w:sz w:val="24"/>
          <w:szCs w:val="24"/>
        </w:rPr>
      </w:pPr>
      <w:r>
        <w:rPr>
          <w:rFonts w:cs="Times New Roman"/>
          <w:b/>
          <w:bCs/>
          <w:sz w:val="24"/>
          <w:szCs w:val="24"/>
        </w:rPr>
        <w:br w:type="page"/>
      </w:r>
    </w:p>
    <w:p w14:paraId="234BA440" w14:textId="77777777" w:rsidR="00D87BCD" w:rsidRPr="005C5829" w:rsidRDefault="00D87BCD" w:rsidP="00D87BCD">
      <w:pPr>
        <w:rPr>
          <w:rFonts w:cs="Times New Roman"/>
          <w:b/>
          <w:bCs/>
          <w:sz w:val="24"/>
          <w:szCs w:val="24"/>
        </w:rPr>
      </w:pPr>
      <w:r w:rsidRPr="005C5829">
        <w:rPr>
          <w:rFonts w:cs="Times New Roman"/>
          <w:b/>
          <w:bCs/>
          <w:sz w:val="24"/>
          <w:szCs w:val="24"/>
        </w:rPr>
        <w:lastRenderedPageBreak/>
        <w:t xml:space="preserve">Open Discussion/Q&amp;A </w:t>
      </w:r>
    </w:p>
    <w:p w14:paraId="27E8E8D8" w14:textId="7709E184" w:rsidR="006C3058" w:rsidRPr="001D6E2B" w:rsidRDefault="00D87BCD" w:rsidP="001D6E2B">
      <w:pPr>
        <w:pStyle w:val="ListParagraph"/>
        <w:widowControl/>
        <w:numPr>
          <w:ilvl w:val="0"/>
          <w:numId w:val="22"/>
        </w:numPr>
        <w:spacing w:line="276" w:lineRule="auto"/>
        <w:ind w:left="360"/>
        <w:contextualSpacing/>
        <w:rPr>
          <w:sz w:val="20"/>
          <w:szCs w:val="20"/>
        </w:rPr>
      </w:pPr>
      <w:r w:rsidRPr="006C3058">
        <w:rPr>
          <w:rFonts w:cs="Times New Roman"/>
          <w:bCs/>
          <w:sz w:val="20"/>
          <w:szCs w:val="20"/>
        </w:rPr>
        <w:t xml:space="preserve">Q </w:t>
      </w:r>
      <w:r w:rsidR="001D6E2B">
        <w:rPr>
          <w:rFonts w:cs="Times New Roman"/>
          <w:bCs/>
          <w:sz w:val="20"/>
          <w:szCs w:val="20"/>
        </w:rPr>
        <w:t>–</w:t>
      </w:r>
      <w:r w:rsidRPr="006C3058">
        <w:rPr>
          <w:rFonts w:cs="Times New Roman"/>
          <w:bCs/>
          <w:sz w:val="20"/>
          <w:szCs w:val="20"/>
        </w:rPr>
        <w:t xml:space="preserve"> </w:t>
      </w:r>
      <w:r w:rsidR="00067DD2" w:rsidRPr="001D6E2B">
        <w:rPr>
          <w:rFonts w:cs="Times New Roman"/>
          <w:bCs/>
          <w:sz w:val="20"/>
          <w:szCs w:val="20"/>
        </w:rPr>
        <w:t>Central Counties Services</w:t>
      </w:r>
      <w:r w:rsidRPr="001D6E2B">
        <w:rPr>
          <w:rFonts w:cs="Times New Roman"/>
          <w:bCs/>
          <w:sz w:val="20"/>
          <w:szCs w:val="20"/>
        </w:rPr>
        <w:t xml:space="preserve">: </w:t>
      </w:r>
      <w:r w:rsidR="00067DD2" w:rsidRPr="001D6E2B">
        <w:rPr>
          <w:rFonts w:cs="Times New Roman"/>
          <w:bCs/>
          <w:sz w:val="20"/>
          <w:szCs w:val="20"/>
        </w:rPr>
        <w:t xml:space="preserve">Proposal for DY7 and beyond. </w:t>
      </w:r>
      <w:r w:rsidR="00C54839" w:rsidRPr="001D6E2B">
        <w:rPr>
          <w:sz w:val="20"/>
          <w:szCs w:val="20"/>
        </w:rPr>
        <w:t>If we are going to transition to partial payment it doesn’t seem we should carry</w:t>
      </w:r>
      <w:r w:rsidR="001D6E2B">
        <w:rPr>
          <w:sz w:val="20"/>
          <w:szCs w:val="20"/>
        </w:rPr>
        <w:t>-</w:t>
      </w:r>
      <w:r w:rsidR="00C54839" w:rsidRPr="001D6E2B">
        <w:rPr>
          <w:sz w:val="20"/>
          <w:szCs w:val="20"/>
        </w:rPr>
        <w:t>forward for DY6 because then we may not be able to get the 50% partial payment. We would be starting behind in DY7 and not be able to get the most of the payment in DY7 (i.e., QPI)?</w:t>
      </w:r>
    </w:p>
    <w:p w14:paraId="2D3965C9" w14:textId="14B275E2" w:rsidR="006C3058" w:rsidRPr="006C3058" w:rsidRDefault="00C54839" w:rsidP="006C3058">
      <w:pPr>
        <w:pStyle w:val="ListParagraph"/>
        <w:widowControl/>
        <w:numPr>
          <w:ilvl w:val="1"/>
          <w:numId w:val="22"/>
        </w:numPr>
        <w:spacing w:line="276" w:lineRule="auto"/>
        <w:contextualSpacing/>
        <w:rPr>
          <w:sz w:val="20"/>
          <w:szCs w:val="20"/>
        </w:rPr>
      </w:pPr>
      <w:r w:rsidRPr="006C3058">
        <w:rPr>
          <w:rFonts w:cs="Times New Roman"/>
          <w:bCs/>
          <w:sz w:val="20"/>
          <w:szCs w:val="20"/>
        </w:rPr>
        <w:t xml:space="preserve">A – TAMHSC Anchor: We will want to think through carry-forward.  </w:t>
      </w:r>
      <w:r w:rsidRPr="006C3058">
        <w:rPr>
          <w:sz w:val="20"/>
          <w:szCs w:val="20"/>
        </w:rPr>
        <w:t>Direct patient impact is not project level reporting in DY7. If you did not me</w:t>
      </w:r>
      <w:r w:rsidR="001D6E2B">
        <w:rPr>
          <w:sz w:val="20"/>
          <w:szCs w:val="20"/>
        </w:rPr>
        <w:t xml:space="preserve">et goal/receive payment in DY6, </w:t>
      </w:r>
      <w:r w:rsidRPr="006C3058">
        <w:rPr>
          <w:sz w:val="20"/>
          <w:szCs w:val="20"/>
        </w:rPr>
        <w:t>there shouldn’t be too many negative repercussions for carry</w:t>
      </w:r>
      <w:r w:rsidR="001D6E2B">
        <w:rPr>
          <w:sz w:val="20"/>
          <w:szCs w:val="20"/>
        </w:rPr>
        <w:t>-</w:t>
      </w:r>
      <w:r w:rsidRPr="006C3058">
        <w:rPr>
          <w:sz w:val="20"/>
          <w:szCs w:val="20"/>
        </w:rPr>
        <w:t xml:space="preserve">forward into DY7. </w:t>
      </w:r>
    </w:p>
    <w:p w14:paraId="0E029628" w14:textId="77777777" w:rsidR="006C3058" w:rsidRDefault="006C3058" w:rsidP="006C3058">
      <w:pPr>
        <w:widowControl/>
        <w:spacing w:line="276" w:lineRule="auto"/>
        <w:contextualSpacing/>
        <w:rPr>
          <w:sz w:val="20"/>
          <w:szCs w:val="20"/>
        </w:rPr>
      </w:pPr>
    </w:p>
    <w:p w14:paraId="1447309C" w14:textId="71549253" w:rsidR="006C3058" w:rsidRPr="001D6E2B" w:rsidRDefault="001D6E2B" w:rsidP="001D6E2B">
      <w:pPr>
        <w:pStyle w:val="ListParagraph"/>
        <w:widowControl/>
        <w:numPr>
          <w:ilvl w:val="0"/>
          <w:numId w:val="22"/>
        </w:numPr>
        <w:spacing w:line="276" w:lineRule="auto"/>
        <w:ind w:left="360"/>
        <w:contextualSpacing/>
        <w:rPr>
          <w:sz w:val="20"/>
          <w:szCs w:val="20"/>
        </w:rPr>
      </w:pPr>
      <w:r>
        <w:rPr>
          <w:rFonts w:cs="Times New Roman"/>
          <w:bCs/>
          <w:sz w:val="20"/>
          <w:szCs w:val="20"/>
        </w:rPr>
        <w:t>Comment</w:t>
      </w:r>
      <w:r w:rsidR="00067DD2" w:rsidRPr="006C3058">
        <w:rPr>
          <w:rFonts w:cs="Times New Roman"/>
          <w:bCs/>
          <w:sz w:val="20"/>
          <w:szCs w:val="20"/>
        </w:rPr>
        <w:t xml:space="preserve"> </w:t>
      </w:r>
      <w:r>
        <w:rPr>
          <w:rFonts w:cs="Times New Roman"/>
          <w:bCs/>
          <w:sz w:val="20"/>
          <w:szCs w:val="20"/>
        </w:rPr>
        <w:t>–</w:t>
      </w:r>
      <w:r w:rsidR="00067DD2" w:rsidRPr="006C3058">
        <w:rPr>
          <w:rFonts w:cs="Times New Roman"/>
          <w:bCs/>
          <w:sz w:val="20"/>
          <w:szCs w:val="20"/>
        </w:rPr>
        <w:t xml:space="preserve"> </w:t>
      </w:r>
      <w:r w:rsidR="00067DD2" w:rsidRPr="001D6E2B">
        <w:rPr>
          <w:sz w:val="20"/>
          <w:szCs w:val="20"/>
        </w:rPr>
        <w:t>Conroe Regional Medical Center &amp; Kingwood:</w:t>
      </w:r>
      <w:r>
        <w:rPr>
          <w:sz w:val="20"/>
          <w:szCs w:val="20"/>
        </w:rPr>
        <w:t xml:space="preserve"> A couple of observations: </w:t>
      </w:r>
      <w:r w:rsidR="00C54839" w:rsidRPr="001D6E2B">
        <w:rPr>
          <w:sz w:val="20"/>
          <w:szCs w:val="20"/>
        </w:rPr>
        <w:t>1) opportunities to withdraw and associated recoupment, 2) no mention of ramp down at the end of this 2 year period.</w:t>
      </w:r>
    </w:p>
    <w:p w14:paraId="79864AD0" w14:textId="5BB600F2" w:rsidR="001D6E2B" w:rsidRDefault="00C54839" w:rsidP="001D6E2B">
      <w:pPr>
        <w:pStyle w:val="ListParagraph"/>
        <w:widowControl/>
        <w:numPr>
          <w:ilvl w:val="1"/>
          <w:numId w:val="22"/>
        </w:numPr>
        <w:spacing w:line="276" w:lineRule="auto"/>
        <w:contextualSpacing/>
        <w:rPr>
          <w:sz w:val="20"/>
          <w:szCs w:val="20"/>
        </w:rPr>
      </w:pPr>
      <w:r w:rsidRPr="006C3058">
        <w:rPr>
          <w:rFonts w:cs="Times New Roman"/>
          <w:bCs/>
          <w:sz w:val="20"/>
          <w:szCs w:val="20"/>
        </w:rPr>
        <w:t>A – TAMHSC Anchor: As far as withdrawal and</w:t>
      </w:r>
      <w:r w:rsidR="001D6E2B">
        <w:rPr>
          <w:rFonts w:cs="Times New Roman"/>
          <w:bCs/>
          <w:sz w:val="20"/>
          <w:szCs w:val="20"/>
        </w:rPr>
        <w:t xml:space="preserve"> how that fits with recoupment - t</w:t>
      </w:r>
      <w:r w:rsidRPr="006C3058">
        <w:rPr>
          <w:sz w:val="20"/>
          <w:szCs w:val="20"/>
        </w:rPr>
        <w:t xml:space="preserve">here </w:t>
      </w:r>
      <w:r w:rsidR="001D6E2B">
        <w:rPr>
          <w:sz w:val="20"/>
          <w:szCs w:val="20"/>
        </w:rPr>
        <w:t>will</w:t>
      </w:r>
      <w:r w:rsidRPr="006C3058">
        <w:rPr>
          <w:sz w:val="20"/>
          <w:szCs w:val="20"/>
        </w:rPr>
        <w:t xml:space="preserve"> be open </w:t>
      </w:r>
      <w:r w:rsidR="001D6E2B">
        <w:rPr>
          <w:sz w:val="20"/>
          <w:szCs w:val="20"/>
        </w:rPr>
        <w:t>window January-</w:t>
      </w:r>
      <w:r w:rsidRPr="006C3058">
        <w:rPr>
          <w:sz w:val="20"/>
          <w:szCs w:val="20"/>
        </w:rPr>
        <w:t>March 2019. If you withdraw before that window, they would recoup for DY6 but not DY5. If you wi</w:t>
      </w:r>
      <w:r w:rsidR="001D6E2B">
        <w:rPr>
          <w:sz w:val="20"/>
          <w:szCs w:val="20"/>
        </w:rPr>
        <w:t>thdraw</w:t>
      </w:r>
      <w:r w:rsidRPr="006C3058">
        <w:rPr>
          <w:sz w:val="20"/>
          <w:szCs w:val="20"/>
        </w:rPr>
        <w:t xml:space="preserve"> before April 2017, and have no DY6 payments, then there is nothing to recoup. </w:t>
      </w:r>
      <w:r w:rsidR="001D6E2B">
        <w:rPr>
          <w:sz w:val="20"/>
          <w:szCs w:val="20"/>
        </w:rPr>
        <w:t>Perhaps offer</w:t>
      </w:r>
      <w:r w:rsidRPr="006C3058">
        <w:rPr>
          <w:sz w:val="20"/>
          <w:szCs w:val="20"/>
        </w:rPr>
        <w:t xml:space="preserve"> feedback there should be another </w:t>
      </w:r>
      <w:r w:rsidR="001D6E2B">
        <w:rPr>
          <w:sz w:val="20"/>
          <w:szCs w:val="20"/>
        </w:rPr>
        <w:t>window</w:t>
      </w:r>
      <w:r w:rsidRPr="006C3058">
        <w:rPr>
          <w:sz w:val="20"/>
          <w:szCs w:val="20"/>
        </w:rPr>
        <w:t xml:space="preserve">. We </w:t>
      </w:r>
      <w:r w:rsidR="001D6E2B">
        <w:rPr>
          <w:sz w:val="20"/>
          <w:szCs w:val="20"/>
        </w:rPr>
        <w:t>also</w:t>
      </w:r>
      <w:r w:rsidRPr="006C3058">
        <w:rPr>
          <w:sz w:val="20"/>
          <w:szCs w:val="20"/>
        </w:rPr>
        <w:t xml:space="preserve"> agree, </w:t>
      </w:r>
      <w:r w:rsidRPr="006C3058">
        <w:rPr>
          <w:rFonts w:eastAsia="Calibri" w:cs="Calibri"/>
          <w:bCs/>
          <w:sz w:val="20"/>
          <w:szCs w:val="20"/>
        </w:rPr>
        <w:t>a ramp down should be included for those providers that cannot fit in with new</w:t>
      </w:r>
      <w:r w:rsidR="001D6E2B">
        <w:rPr>
          <w:rFonts w:eastAsia="Calibri" w:cs="Calibri"/>
          <w:bCs/>
          <w:sz w:val="20"/>
          <w:szCs w:val="20"/>
        </w:rPr>
        <w:t xml:space="preserve"> w</w:t>
      </w:r>
      <w:r w:rsidRPr="006C3058">
        <w:rPr>
          <w:rFonts w:eastAsia="Calibri" w:cs="Calibri"/>
          <w:bCs/>
          <w:sz w:val="20"/>
          <w:szCs w:val="20"/>
        </w:rPr>
        <w:t xml:space="preserve">aiver </w:t>
      </w:r>
      <w:r w:rsidR="001D6E2B">
        <w:rPr>
          <w:rFonts w:eastAsia="Calibri" w:cs="Calibri"/>
          <w:bCs/>
          <w:sz w:val="20"/>
          <w:szCs w:val="20"/>
        </w:rPr>
        <w:t>requirements</w:t>
      </w:r>
      <w:r w:rsidRPr="006C3058">
        <w:rPr>
          <w:rFonts w:eastAsia="Calibri" w:cs="Calibri"/>
          <w:bCs/>
          <w:sz w:val="20"/>
          <w:szCs w:val="20"/>
        </w:rPr>
        <w:t xml:space="preserve">. </w:t>
      </w:r>
      <w:r w:rsidRPr="006C3058">
        <w:rPr>
          <w:sz w:val="20"/>
          <w:szCs w:val="20"/>
        </w:rPr>
        <w:t xml:space="preserve">We feel opportunity to ramp down should be allowed for providers that cannot transition to new rules. </w:t>
      </w:r>
    </w:p>
    <w:p w14:paraId="1D1B3D44" w14:textId="291245CF" w:rsidR="006C3058" w:rsidRPr="001D6E2B" w:rsidRDefault="002454CE" w:rsidP="001D6E2B">
      <w:pPr>
        <w:pStyle w:val="ListParagraph"/>
        <w:widowControl/>
        <w:numPr>
          <w:ilvl w:val="1"/>
          <w:numId w:val="22"/>
        </w:numPr>
        <w:spacing w:line="276" w:lineRule="auto"/>
        <w:contextualSpacing/>
        <w:rPr>
          <w:sz w:val="20"/>
          <w:szCs w:val="20"/>
        </w:rPr>
      </w:pPr>
      <w:r w:rsidRPr="001D6E2B">
        <w:rPr>
          <w:rFonts w:cs="Times New Roman"/>
          <w:bCs/>
          <w:sz w:val="20"/>
          <w:szCs w:val="20"/>
        </w:rPr>
        <w:t>Comment</w:t>
      </w:r>
      <w:r w:rsidR="00067DD2" w:rsidRPr="001D6E2B">
        <w:rPr>
          <w:rFonts w:cs="Times New Roman"/>
          <w:bCs/>
          <w:sz w:val="20"/>
          <w:szCs w:val="20"/>
        </w:rPr>
        <w:t xml:space="preserve"> </w:t>
      </w:r>
      <w:r w:rsidR="001D6E2B" w:rsidRPr="001D6E2B">
        <w:rPr>
          <w:rFonts w:cs="Times New Roman"/>
          <w:bCs/>
          <w:sz w:val="20"/>
          <w:szCs w:val="20"/>
        </w:rPr>
        <w:t>–</w:t>
      </w:r>
      <w:r w:rsidR="00067DD2" w:rsidRPr="001D6E2B">
        <w:rPr>
          <w:rFonts w:eastAsia="Calibri" w:cs="Calibri"/>
          <w:bCs/>
          <w:sz w:val="20"/>
          <w:szCs w:val="20"/>
        </w:rPr>
        <w:t xml:space="preserve"> </w:t>
      </w:r>
      <w:r w:rsidR="00067DD2" w:rsidRPr="001D6E2B">
        <w:rPr>
          <w:sz w:val="20"/>
          <w:szCs w:val="20"/>
        </w:rPr>
        <w:t xml:space="preserve">Montgomery County Public Hospital District: </w:t>
      </w:r>
      <w:r w:rsidR="001D6E2B">
        <w:rPr>
          <w:sz w:val="20"/>
          <w:szCs w:val="20"/>
        </w:rPr>
        <w:t xml:space="preserve"> If you withdraw between January-</w:t>
      </w:r>
      <w:r w:rsidR="00C54839" w:rsidRPr="001D6E2B">
        <w:rPr>
          <w:sz w:val="20"/>
          <w:szCs w:val="20"/>
        </w:rPr>
        <w:t xml:space="preserve">March 2019, you would not be able to report in April (DY8)/no incentive payment. </w:t>
      </w:r>
    </w:p>
    <w:p w14:paraId="390A0949" w14:textId="21D2B371" w:rsidR="00067DD2" w:rsidRPr="006C3058" w:rsidRDefault="00067DD2" w:rsidP="006C3058">
      <w:pPr>
        <w:pStyle w:val="ListParagraph"/>
        <w:widowControl/>
        <w:numPr>
          <w:ilvl w:val="1"/>
          <w:numId w:val="22"/>
        </w:numPr>
        <w:spacing w:line="276" w:lineRule="auto"/>
        <w:contextualSpacing/>
        <w:rPr>
          <w:sz w:val="20"/>
          <w:szCs w:val="20"/>
        </w:rPr>
      </w:pPr>
      <w:r w:rsidRPr="006C3058">
        <w:rPr>
          <w:rFonts w:cs="Times New Roman"/>
          <w:bCs/>
          <w:sz w:val="20"/>
          <w:szCs w:val="20"/>
        </w:rPr>
        <w:t xml:space="preserve">A – TAMHSC Anchor: Correct, if you </w:t>
      </w:r>
      <w:r w:rsidR="001D6E2B">
        <w:rPr>
          <w:rFonts w:cs="Times New Roman"/>
          <w:bCs/>
          <w:sz w:val="20"/>
          <w:szCs w:val="20"/>
        </w:rPr>
        <w:t>withdraw</w:t>
      </w:r>
      <w:r w:rsidRPr="006C3058">
        <w:rPr>
          <w:rFonts w:cs="Times New Roman"/>
          <w:bCs/>
          <w:sz w:val="20"/>
          <w:szCs w:val="20"/>
        </w:rPr>
        <w:t xml:space="preserve"> during </w:t>
      </w:r>
      <w:r w:rsidR="001D6E2B">
        <w:rPr>
          <w:rFonts w:cs="Times New Roman"/>
          <w:bCs/>
          <w:sz w:val="20"/>
          <w:szCs w:val="20"/>
        </w:rPr>
        <w:t>that window</w:t>
      </w:r>
      <w:r w:rsidRPr="006C3058">
        <w:rPr>
          <w:rFonts w:cs="Times New Roman"/>
          <w:bCs/>
          <w:sz w:val="20"/>
          <w:szCs w:val="20"/>
        </w:rPr>
        <w:t xml:space="preserve">, </w:t>
      </w:r>
      <w:r w:rsidR="001D6E2B">
        <w:rPr>
          <w:rFonts w:cs="Times New Roman"/>
          <w:bCs/>
          <w:sz w:val="20"/>
          <w:szCs w:val="20"/>
        </w:rPr>
        <w:t>you wouldn’t</w:t>
      </w:r>
      <w:r w:rsidRPr="006C3058">
        <w:rPr>
          <w:rFonts w:cs="Times New Roman"/>
          <w:bCs/>
          <w:sz w:val="20"/>
          <w:szCs w:val="20"/>
        </w:rPr>
        <w:t xml:space="preserve"> report for achievement, there is nothing to recoup. </w:t>
      </w:r>
      <w:r w:rsidR="00C54839" w:rsidRPr="006C3058">
        <w:rPr>
          <w:sz w:val="20"/>
          <w:szCs w:val="20"/>
        </w:rPr>
        <w:t>Definitely something people should look at, especially with the shift to calendar years</w:t>
      </w:r>
      <w:r w:rsidR="001D6E2B">
        <w:rPr>
          <w:sz w:val="20"/>
          <w:szCs w:val="20"/>
        </w:rPr>
        <w:t>.</w:t>
      </w:r>
    </w:p>
    <w:p w14:paraId="5112F61B" w14:textId="77777777" w:rsidR="006C3058" w:rsidRDefault="006C3058" w:rsidP="006C3058">
      <w:pPr>
        <w:rPr>
          <w:rFonts w:cs="Times New Roman"/>
          <w:bCs/>
          <w:sz w:val="20"/>
          <w:szCs w:val="20"/>
        </w:rPr>
      </w:pPr>
    </w:p>
    <w:p w14:paraId="5F7859AD" w14:textId="42DDE24D" w:rsidR="006C3058" w:rsidRPr="001D6E2B" w:rsidRDefault="00D23EA1" w:rsidP="001D6E2B">
      <w:pPr>
        <w:pStyle w:val="ListParagraph"/>
        <w:numPr>
          <w:ilvl w:val="0"/>
          <w:numId w:val="22"/>
        </w:numPr>
        <w:ind w:left="360"/>
        <w:rPr>
          <w:sz w:val="20"/>
          <w:szCs w:val="20"/>
        </w:rPr>
      </w:pPr>
      <w:r w:rsidRPr="006C3058">
        <w:rPr>
          <w:rFonts w:cs="Times New Roman"/>
          <w:bCs/>
          <w:sz w:val="20"/>
          <w:szCs w:val="20"/>
        </w:rPr>
        <w:t xml:space="preserve">Q </w:t>
      </w:r>
      <w:r w:rsidR="001D6E2B">
        <w:rPr>
          <w:rFonts w:cs="Times New Roman"/>
          <w:bCs/>
          <w:sz w:val="20"/>
          <w:szCs w:val="20"/>
        </w:rPr>
        <w:t>–</w:t>
      </w:r>
      <w:r w:rsidRPr="006C3058">
        <w:rPr>
          <w:rFonts w:cs="Times New Roman"/>
          <w:bCs/>
          <w:sz w:val="20"/>
          <w:szCs w:val="20"/>
        </w:rPr>
        <w:t xml:space="preserve"> </w:t>
      </w:r>
      <w:r w:rsidRPr="001D6E2B">
        <w:rPr>
          <w:rFonts w:cs="Times New Roman"/>
          <w:bCs/>
          <w:sz w:val="20"/>
          <w:szCs w:val="20"/>
        </w:rPr>
        <w:t xml:space="preserve">Bluebonnet Trails Community Services: </w:t>
      </w:r>
      <w:r w:rsidR="00C54839" w:rsidRPr="001D6E2B">
        <w:rPr>
          <w:rFonts w:cs="Times New Roman"/>
          <w:bCs/>
          <w:sz w:val="20"/>
          <w:szCs w:val="20"/>
        </w:rPr>
        <w:t xml:space="preserve">Regarding </w:t>
      </w:r>
      <w:r w:rsidRPr="001D6E2B">
        <w:rPr>
          <w:rFonts w:cs="Times New Roman"/>
          <w:bCs/>
          <w:sz w:val="20"/>
          <w:szCs w:val="20"/>
        </w:rPr>
        <w:t>Cat</w:t>
      </w:r>
      <w:r w:rsidR="00C54839" w:rsidRPr="001D6E2B">
        <w:rPr>
          <w:rFonts w:cs="Times New Roman"/>
          <w:bCs/>
          <w:sz w:val="20"/>
          <w:szCs w:val="20"/>
        </w:rPr>
        <w:t>egory</w:t>
      </w:r>
      <w:r w:rsidRPr="001D6E2B">
        <w:rPr>
          <w:rFonts w:cs="Times New Roman"/>
          <w:bCs/>
          <w:sz w:val="20"/>
          <w:szCs w:val="20"/>
        </w:rPr>
        <w:t xml:space="preserve"> D</w:t>
      </w:r>
      <w:r w:rsidR="00C54839" w:rsidRPr="001D6E2B">
        <w:rPr>
          <w:rFonts w:cs="Times New Roman"/>
          <w:bCs/>
          <w:sz w:val="20"/>
          <w:szCs w:val="20"/>
        </w:rPr>
        <w:t xml:space="preserve">, for </w:t>
      </w:r>
      <w:r w:rsidRPr="001D6E2B">
        <w:rPr>
          <w:rFonts w:cs="Times New Roman"/>
          <w:bCs/>
          <w:sz w:val="20"/>
          <w:szCs w:val="20"/>
        </w:rPr>
        <w:t xml:space="preserve">CMHCs </w:t>
      </w:r>
      <w:r w:rsidR="00C54839" w:rsidRPr="001D6E2B">
        <w:rPr>
          <w:rFonts w:cs="Times New Roman"/>
          <w:bCs/>
          <w:sz w:val="20"/>
          <w:szCs w:val="20"/>
        </w:rPr>
        <w:t xml:space="preserve">that cover multiple RHPs, </w:t>
      </w:r>
      <w:r w:rsidR="00C54839" w:rsidRPr="001D6E2B">
        <w:rPr>
          <w:sz w:val="20"/>
          <w:szCs w:val="20"/>
        </w:rPr>
        <w:t>is it your understanding those measure would be region- or state-wide?</w:t>
      </w:r>
    </w:p>
    <w:p w14:paraId="271522F5" w14:textId="77777777" w:rsidR="006C3058" w:rsidRPr="006C3058" w:rsidRDefault="00D23EA1" w:rsidP="006C3058">
      <w:pPr>
        <w:pStyle w:val="ListParagraph"/>
        <w:numPr>
          <w:ilvl w:val="1"/>
          <w:numId w:val="22"/>
        </w:numPr>
        <w:rPr>
          <w:sz w:val="20"/>
          <w:szCs w:val="20"/>
        </w:rPr>
      </w:pPr>
      <w:r w:rsidRPr="006C3058">
        <w:rPr>
          <w:rFonts w:cs="Times New Roman"/>
          <w:bCs/>
          <w:sz w:val="20"/>
          <w:szCs w:val="20"/>
        </w:rPr>
        <w:t xml:space="preserve">A – TAMHSC Anchor: </w:t>
      </w:r>
      <w:r w:rsidR="00C54839" w:rsidRPr="006C3058">
        <w:rPr>
          <w:rFonts w:cs="Times New Roman"/>
          <w:bCs/>
          <w:sz w:val="20"/>
          <w:szCs w:val="20"/>
        </w:rPr>
        <w:t>Our understanding, it is n</w:t>
      </w:r>
      <w:r w:rsidR="00C54839" w:rsidRPr="006C3058">
        <w:rPr>
          <w:sz w:val="20"/>
          <w:szCs w:val="20"/>
        </w:rPr>
        <w:t>ot at the regional level, more at provider level and tracked at state level. It has been said it will be very similar to Category 4 for hospitals. If they keep reporting format the same for Category D as was done for Category 4, they may try to find things the state is already tracking so they can look at it at a state-wide level.</w:t>
      </w:r>
    </w:p>
    <w:p w14:paraId="70EAD410" w14:textId="77777777" w:rsidR="006C3058" w:rsidRDefault="006C3058" w:rsidP="006C3058">
      <w:pPr>
        <w:rPr>
          <w:sz w:val="20"/>
          <w:szCs w:val="20"/>
        </w:rPr>
      </w:pPr>
    </w:p>
    <w:p w14:paraId="7BD65974" w14:textId="274BD6A0" w:rsidR="006C3058" w:rsidRPr="001D6E2B" w:rsidRDefault="00D23EA1" w:rsidP="001D6E2B">
      <w:pPr>
        <w:pStyle w:val="ListParagraph"/>
        <w:numPr>
          <w:ilvl w:val="0"/>
          <w:numId w:val="22"/>
        </w:numPr>
        <w:ind w:left="360"/>
        <w:rPr>
          <w:sz w:val="20"/>
          <w:szCs w:val="20"/>
        </w:rPr>
      </w:pPr>
      <w:r w:rsidRPr="006C3058">
        <w:rPr>
          <w:rFonts w:cs="Times New Roman"/>
          <w:bCs/>
          <w:sz w:val="20"/>
          <w:szCs w:val="20"/>
        </w:rPr>
        <w:t xml:space="preserve">Q </w:t>
      </w:r>
      <w:r w:rsidR="001D6E2B">
        <w:rPr>
          <w:rFonts w:cs="Times New Roman"/>
          <w:bCs/>
          <w:sz w:val="20"/>
          <w:szCs w:val="20"/>
        </w:rPr>
        <w:t>–</w:t>
      </w:r>
      <w:r w:rsidRPr="006C3058">
        <w:rPr>
          <w:rFonts w:cs="Times New Roman"/>
          <w:bCs/>
          <w:sz w:val="20"/>
          <w:szCs w:val="20"/>
        </w:rPr>
        <w:t xml:space="preserve"> </w:t>
      </w:r>
      <w:r w:rsidRPr="001D6E2B">
        <w:rPr>
          <w:rFonts w:cs="Times New Roman"/>
          <w:bCs/>
          <w:sz w:val="20"/>
          <w:szCs w:val="20"/>
        </w:rPr>
        <w:t xml:space="preserve">Bluebonnet Trails Community Services:  </w:t>
      </w:r>
      <w:r w:rsidR="00C54839" w:rsidRPr="001D6E2B">
        <w:rPr>
          <w:rFonts w:cs="Times New Roman"/>
          <w:bCs/>
          <w:sz w:val="20"/>
          <w:szCs w:val="20"/>
        </w:rPr>
        <w:t>Regarding Category D, i</w:t>
      </w:r>
      <w:r w:rsidRPr="001D6E2B">
        <w:rPr>
          <w:rFonts w:cs="Times New Roman"/>
          <w:bCs/>
          <w:sz w:val="20"/>
          <w:szCs w:val="20"/>
        </w:rPr>
        <w:t xml:space="preserve">f </w:t>
      </w:r>
      <w:r w:rsidR="00C54839" w:rsidRPr="001D6E2B">
        <w:rPr>
          <w:rFonts w:cs="Times New Roman"/>
          <w:bCs/>
          <w:sz w:val="20"/>
          <w:szCs w:val="20"/>
        </w:rPr>
        <w:t xml:space="preserve">we are in </w:t>
      </w:r>
      <w:r w:rsidRPr="001D6E2B">
        <w:rPr>
          <w:rFonts w:cs="Times New Roman"/>
          <w:bCs/>
          <w:sz w:val="20"/>
          <w:szCs w:val="20"/>
        </w:rPr>
        <w:t>multiple regions, and allocation changes f</w:t>
      </w:r>
      <w:r w:rsidR="003A1A22">
        <w:rPr>
          <w:rFonts w:cs="Times New Roman"/>
          <w:bCs/>
          <w:sz w:val="20"/>
          <w:szCs w:val="20"/>
        </w:rPr>
        <w:t xml:space="preserve">rom 5% to 10% based on region, </w:t>
      </w:r>
      <w:r w:rsidRPr="001D6E2B">
        <w:rPr>
          <w:rFonts w:cs="Times New Roman"/>
          <w:bCs/>
          <w:sz w:val="20"/>
          <w:szCs w:val="20"/>
        </w:rPr>
        <w:t>how does that impact CMHC</w:t>
      </w:r>
      <w:r w:rsidR="00C54839" w:rsidRPr="001D6E2B">
        <w:rPr>
          <w:rFonts w:cs="Times New Roman"/>
          <w:bCs/>
          <w:sz w:val="20"/>
          <w:szCs w:val="20"/>
        </w:rPr>
        <w:t xml:space="preserve"> valuation</w:t>
      </w:r>
      <w:r w:rsidRPr="001D6E2B">
        <w:rPr>
          <w:rFonts w:cs="Times New Roman"/>
          <w:bCs/>
          <w:sz w:val="20"/>
          <w:szCs w:val="20"/>
        </w:rPr>
        <w:t>?</w:t>
      </w:r>
      <w:r w:rsidR="00C54839" w:rsidRPr="001D6E2B">
        <w:rPr>
          <w:rFonts w:cs="Times New Roman"/>
          <w:bCs/>
          <w:sz w:val="20"/>
          <w:szCs w:val="20"/>
        </w:rPr>
        <w:t xml:space="preserve"> </w:t>
      </w:r>
    </w:p>
    <w:p w14:paraId="6932A9DB" w14:textId="65F444E1" w:rsidR="006C3058" w:rsidRPr="006C3058" w:rsidRDefault="00D23EA1" w:rsidP="006C3058">
      <w:pPr>
        <w:pStyle w:val="ListParagraph"/>
        <w:numPr>
          <w:ilvl w:val="1"/>
          <w:numId w:val="22"/>
        </w:numPr>
        <w:rPr>
          <w:sz w:val="20"/>
          <w:szCs w:val="20"/>
        </w:rPr>
      </w:pPr>
      <w:r w:rsidRPr="006C3058">
        <w:rPr>
          <w:rFonts w:cs="Times New Roman"/>
          <w:bCs/>
          <w:sz w:val="20"/>
          <w:szCs w:val="20"/>
        </w:rPr>
        <w:t xml:space="preserve">A – TAMHSC Anchor: </w:t>
      </w:r>
      <w:r w:rsidR="00C54839" w:rsidRPr="006C3058">
        <w:rPr>
          <w:rFonts w:cs="Times New Roman"/>
          <w:bCs/>
          <w:sz w:val="20"/>
          <w:szCs w:val="20"/>
        </w:rPr>
        <w:t>I</w:t>
      </w:r>
      <w:r w:rsidRPr="006C3058">
        <w:rPr>
          <w:rFonts w:cs="Times New Roman"/>
          <w:bCs/>
          <w:sz w:val="20"/>
          <w:szCs w:val="20"/>
        </w:rPr>
        <w:t xml:space="preserve">n </w:t>
      </w:r>
      <w:r w:rsidR="00C54839" w:rsidRPr="006C3058">
        <w:rPr>
          <w:rFonts w:cs="Times New Roman"/>
          <w:bCs/>
          <w:sz w:val="20"/>
          <w:szCs w:val="20"/>
        </w:rPr>
        <w:t xml:space="preserve">draft </w:t>
      </w:r>
      <w:r w:rsidRPr="006C3058">
        <w:rPr>
          <w:rFonts w:cs="Times New Roman"/>
          <w:bCs/>
          <w:sz w:val="20"/>
          <w:szCs w:val="20"/>
        </w:rPr>
        <w:t>PFM, proposed to report at provider-level, and caps are assigned at the regional-leve</w:t>
      </w:r>
      <w:r w:rsidR="003A1A22">
        <w:rPr>
          <w:rFonts w:cs="Times New Roman"/>
          <w:bCs/>
          <w:sz w:val="20"/>
          <w:szCs w:val="20"/>
        </w:rPr>
        <w:t>l. This is a question for HHSC.</w:t>
      </w:r>
      <w:r w:rsidR="00C54839" w:rsidRPr="006C3058">
        <w:rPr>
          <w:rFonts w:cs="Times New Roman"/>
          <w:bCs/>
          <w:sz w:val="20"/>
          <w:szCs w:val="20"/>
        </w:rPr>
        <w:t xml:space="preserve"> </w:t>
      </w:r>
      <w:r w:rsidR="00C54839" w:rsidRPr="006C3058">
        <w:rPr>
          <w:sz w:val="20"/>
          <w:szCs w:val="20"/>
        </w:rPr>
        <w:t>HHSC has told us</w:t>
      </w:r>
      <w:r w:rsidR="003A1A22">
        <w:rPr>
          <w:sz w:val="20"/>
          <w:szCs w:val="20"/>
        </w:rPr>
        <w:t xml:space="preserve"> they want provider level data</w:t>
      </w:r>
      <w:r w:rsidR="00C54839" w:rsidRPr="006C3058">
        <w:rPr>
          <w:sz w:val="20"/>
          <w:szCs w:val="20"/>
        </w:rPr>
        <w:t xml:space="preserve">. We have not been told bundle funding will be tied to regions. You could very well end up being in two regions where one is at 5% and the other at 10%. </w:t>
      </w:r>
    </w:p>
    <w:p w14:paraId="57AB13FE" w14:textId="77777777" w:rsidR="006C3058" w:rsidRDefault="006C3058" w:rsidP="006C3058">
      <w:pPr>
        <w:rPr>
          <w:sz w:val="20"/>
          <w:szCs w:val="20"/>
        </w:rPr>
      </w:pPr>
    </w:p>
    <w:p w14:paraId="305D522A" w14:textId="4BD436EC" w:rsidR="001D6E2B" w:rsidRDefault="00D23EA1" w:rsidP="001D6E2B">
      <w:pPr>
        <w:pStyle w:val="ListParagraph"/>
        <w:numPr>
          <w:ilvl w:val="0"/>
          <w:numId w:val="22"/>
        </w:numPr>
        <w:ind w:left="360"/>
        <w:rPr>
          <w:sz w:val="20"/>
          <w:szCs w:val="20"/>
        </w:rPr>
      </w:pPr>
      <w:r w:rsidRPr="006C3058">
        <w:rPr>
          <w:rFonts w:cs="Times New Roman"/>
          <w:bCs/>
          <w:sz w:val="20"/>
          <w:szCs w:val="20"/>
        </w:rPr>
        <w:t xml:space="preserve">Q – Baylor Scott &amp; White Health: </w:t>
      </w:r>
      <w:r w:rsidR="00C54839" w:rsidRPr="006C3058">
        <w:rPr>
          <w:rFonts w:cs="Times New Roman"/>
          <w:bCs/>
          <w:sz w:val="20"/>
          <w:szCs w:val="20"/>
        </w:rPr>
        <w:t xml:space="preserve">Regarding Category </w:t>
      </w:r>
      <w:r w:rsidRPr="006C3058">
        <w:rPr>
          <w:rFonts w:cs="Times New Roman"/>
          <w:bCs/>
          <w:sz w:val="20"/>
          <w:szCs w:val="20"/>
        </w:rPr>
        <w:t xml:space="preserve">A, </w:t>
      </w:r>
      <w:r w:rsidR="00C54839" w:rsidRPr="006C3058">
        <w:rPr>
          <w:sz w:val="20"/>
          <w:szCs w:val="20"/>
        </w:rPr>
        <w:t xml:space="preserve">we want to know what HHSC means by “cost” because it is </w:t>
      </w:r>
      <w:r w:rsidR="003A1A22">
        <w:rPr>
          <w:sz w:val="20"/>
          <w:szCs w:val="20"/>
        </w:rPr>
        <w:t xml:space="preserve">complicated </w:t>
      </w:r>
      <w:r w:rsidR="00C54839" w:rsidRPr="006C3058">
        <w:rPr>
          <w:sz w:val="20"/>
          <w:szCs w:val="20"/>
        </w:rPr>
        <w:t xml:space="preserve">and we are not getting paid for reporting this </w:t>
      </w:r>
      <w:r w:rsidR="006C3058" w:rsidRPr="006C3058">
        <w:rPr>
          <w:sz w:val="20"/>
          <w:szCs w:val="20"/>
        </w:rPr>
        <w:t>Category</w:t>
      </w:r>
      <w:r w:rsidR="003A1A22">
        <w:rPr>
          <w:sz w:val="20"/>
          <w:szCs w:val="20"/>
        </w:rPr>
        <w:t>. W</w:t>
      </w:r>
      <w:r w:rsidR="00C54839" w:rsidRPr="006C3058">
        <w:rPr>
          <w:sz w:val="20"/>
          <w:szCs w:val="20"/>
        </w:rPr>
        <w:t>e need more information</w:t>
      </w:r>
      <w:r w:rsidR="002C277D">
        <w:rPr>
          <w:sz w:val="20"/>
          <w:szCs w:val="20"/>
        </w:rPr>
        <w:t>.</w:t>
      </w:r>
      <w:r w:rsidR="00C54839" w:rsidRPr="006C3058">
        <w:rPr>
          <w:sz w:val="20"/>
          <w:szCs w:val="20"/>
        </w:rPr>
        <w:t xml:space="preserve"> What do they mean by “allowable variation?”</w:t>
      </w:r>
      <w:r w:rsidR="006C3058" w:rsidRPr="006C3058">
        <w:rPr>
          <w:sz w:val="20"/>
          <w:szCs w:val="20"/>
        </w:rPr>
        <w:t xml:space="preserve"> </w:t>
      </w:r>
      <w:r w:rsidR="00C54839" w:rsidRPr="006C3058">
        <w:rPr>
          <w:rFonts w:cs="Times New Roman"/>
          <w:bCs/>
          <w:sz w:val="20"/>
          <w:szCs w:val="20"/>
        </w:rPr>
        <w:t xml:space="preserve">Regarding, Category </w:t>
      </w:r>
      <w:r w:rsidR="00C54839" w:rsidRPr="006C3058">
        <w:rPr>
          <w:sz w:val="20"/>
          <w:szCs w:val="20"/>
        </w:rPr>
        <w:t>C, having to submit measurement bundles before approval from CMS poses a potential problem. We want flexibi</w:t>
      </w:r>
      <w:r w:rsidR="003A1A22">
        <w:rPr>
          <w:sz w:val="20"/>
          <w:szCs w:val="20"/>
        </w:rPr>
        <w:t>lity in choosing the measures. Providers would not report and receive payment until the next DY</w:t>
      </w:r>
      <w:r w:rsidR="00C54839" w:rsidRPr="006C3058">
        <w:rPr>
          <w:sz w:val="20"/>
          <w:szCs w:val="20"/>
        </w:rPr>
        <w:t xml:space="preserve">, and this </w:t>
      </w:r>
      <w:r w:rsidR="003A1A22">
        <w:rPr>
          <w:sz w:val="20"/>
          <w:szCs w:val="20"/>
        </w:rPr>
        <w:t>poses a financial difficulty in terms of sustaining those projects</w:t>
      </w:r>
      <w:r w:rsidR="00C54839" w:rsidRPr="006C3058">
        <w:rPr>
          <w:sz w:val="20"/>
          <w:szCs w:val="20"/>
        </w:rPr>
        <w:t xml:space="preserve">. Also, </w:t>
      </w:r>
      <w:r w:rsidR="006C3058" w:rsidRPr="006C3058">
        <w:rPr>
          <w:sz w:val="20"/>
          <w:szCs w:val="20"/>
        </w:rPr>
        <w:t>difficult</w:t>
      </w:r>
      <w:r w:rsidR="00C54839" w:rsidRPr="006C3058">
        <w:rPr>
          <w:sz w:val="20"/>
          <w:szCs w:val="20"/>
        </w:rPr>
        <w:t xml:space="preserve"> to determine what fields will be available in current EHRs.</w:t>
      </w:r>
    </w:p>
    <w:p w14:paraId="592AE485" w14:textId="23E5966C" w:rsidR="006C3058" w:rsidRPr="001D6E2B" w:rsidRDefault="001D6E2B" w:rsidP="001D6E2B">
      <w:pPr>
        <w:pStyle w:val="ListParagraph"/>
        <w:numPr>
          <w:ilvl w:val="1"/>
          <w:numId w:val="22"/>
        </w:numPr>
        <w:rPr>
          <w:sz w:val="20"/>
          <w:szCs w:val="20"/>
        </w:rPr>
      </w:pPr>
      <w:r w:rsidRPr="001D6E2B">
        <w:rPr>
          <w:rFonts w:cs="Times New Roman"/>
          <w:bCs/>
          <w:sz w:val="20"/>
          <w:szCs w:val="20"/>
        </w:rPr>
        <w:t xml:space="preserve">Comment </w:t>
      </w:r>
      <w:r>
        <w:rPr>
          <w:rFonts w:cs="Times New Roman"/>
          <w:bCs/>
          <w:sz w:val="20"/>
          <w:szCs w:val="20"/>
        </w:rPr>
        <w:t>–</w:t>
      </w:r>
      <w:r w:rsidRPr="001D6E2B">
        <w:rPr>
          <w:rFonts w:cs="Times New Roman"/>
          <w:bCs/>
          <w:sz w:val="20"/>
          <w:szCs w:val="20"/>
        </w:rPr>
        <w:t xml:space="preserve"> Bluebonnet Trails Community Services: </w:t>
      </w:r>
      <w:r w:rsidR="006C3058" w:rsidRPr="001D6E2B">
        <w:rPr>
          <w:sz w:val="20"/>
          <w:szCs w:val="20"/>
        </w:rPr>
        <w:t xml:space="preserve">Regarding Category A, this will require a lot of resources for reporting, and will need </w:t>
      </w:r>
      <w:r w:rsidR="00C54839" w:rsidRPr="001D6E2B">
        <w:rPr>
          <w:sz w:val="20"/>
          <w:szCs w:val="20"/>
        </w:rPr>
        <w:t xml:space="preserve">funding attached to it. We are trying to be </w:t>
      </w:r>
      <w:r w:rsidR="006C3058" w:rsidRPr="001D6E2B">
        <w:rPr>
          <w:sz w:val="20"/>
          <w:szCs w:val="20"/>
        </w:rPr>
        <w:t>very specific and give suggestions</w:t>
      </w:r>
      <w:r w:rsidR="00C54839" w:rsidRPr="001D6E2B">
        <w:rPr>
          <w:sz w:val="20"/>
          <w:szCs w:val="20"/>
        </w:rPr>
        <w:t xml:space="preserve"> on what we think should happen instead of things we don’t like. </w:t>
      </w:r>
      <w:r w:rsidR="006C3058" w:rsidRPr="001D6E2B">
        <w:rPr>
          <w:sz w:val="20"/>
          <w:szCs w:val="20"/>
        </w:rPr>
        <w:t>We are happy to send A</w:t>
      </w:r>
      <w:r w:rsidR="00C54839" w:rsidRPr="001D6E2B">
        <w:rPr>
          <w:sz w:val="20"/>
          <w:szCs w:val="20"/>
        </w:rPr>
        <w:t xml:space="preserve">nchors feedback we are sending </w:t>
      </w:r>
      <w:r w:rsidR="006C3058" w:rsidRPr="001D6E2B">
        <w:rPr>
          <w:sz w:val="20"/>
          <w:szCs w:val="20"/>
        </w:rPr>
        <w:t>in the survey</w:t>
      </w:r>
      <w:r w:rsidR="00C54839" w:rsidRPr="001D6E2B">
        <w:rPr>
          <w:sz w:val="20"/>
          <w:szCs w:val="20"/>
        </w:rPr>
        <w:t xml:space="preserve">. </w:t>
      </w:r>
    </w:p>
    <w:p w14:paraId="5D8D95B6" w14:textId="400A8303" w:rsidR="00D23EA1" w:rsidRPr="006C3058" w:rsidRDefault="00D23EA1" w:rsidP="003A1A22">
      <w:pPr>
        <w:pStyle w:val="ListParagraph"/>
        <w:numPr>
          <w:ilvl w:val="1"/>
          <w:numId w:val="22"/>
        </w:numPr>
        <w:rPr>
          <w:sz w:val="20"/>
          <w:szCs w:val="20"/>
        </w:rPr>
      </w:pPr>
      <w:r w:rsidRPr="006C3058">
        <w:rPr>
          <w:rFonts w:cs="Times New Roman"/>
          <w:bCs/>
          <w:sz w:val="20"/>
          <w:szCs w:val="20"/>
        </w:rPr>
        <w:t>A – TAMHSC Anchor: Great comments. Shared Anchor-level comments with HHSC earlier this week. Encourage providers to submit comment</w:t>
      </w:r>
      <w:r w:rsidR="003A1A22">
        <w:rPr>
          <w:rFonts w:cs="Times New Roman"/>
          <w:bCs/>
          <w:sz w:val="20"/>
          <w:szCs w:val="20"/>
        </w:rPr>
        <w:t xml:space="preserve">s/feedback through </w:t>
      </w:r>
      <w:hyperlink r:id="rId12" w:history="1">
        <w:r w:rsidR="003A1A22" w:rsidRPr="003A1A22">
          <w:rPr>
            <w:rStyle w:val="Hyperlink"/>
            <w:rFonts w:cs="Times New Roman"/>
            <w:bCs/>
            <w:sz w:val="20"/>
            <w:szCs w:val="20"/>
          </w:rPr>
          <w:t>HHSC survey</w:t>
        </w:r>
      </w:hyperlink>
      <w:r w:rsidR="003A1A22">
        <w:rPr>
          <w:rFonts w:cs="Times New Roman"/>
          <w:bCs/>
          <w:sz w:val="20"/>
          <w:szCs w:val="20"/>
        </w:rPr>
        <w:t xml:space="preserve">. </w:t>
      </w:r>
    </w:p>
    <w:p w14:paraId="1BB54754" w14:textId="77777777" w:rsidR="006C3058" w:rsidRDefault="006C3058" w:rsidP="006C3058">
      <w:pPr>
        <w:rPr>
          <w:rFonts w:cs="Times New Roman"/>
          <w:bCs/>
          <w:sz w:val="20"/>
          <w:szCs w:val="20"/>
        </w:rPr>
      </w:pPr>
    </w:p>
    <w:p w14:paraId="147E1DB0" w14:textId="51BDAEE8" w:rsidR="006C3058" w:rsidRPr="001D6E2B" w:rsidRDefault="002454CE" w:rsidP="001D6E2B">
      <w:pPr>
        <w:pStyle w:val="ListParagraph"/>
        <w:numPr>
          <w:ilvl w:val="0"/>
          <w:numId w:val="22"/>
        </w:numPr>
        <w:ind w:left="360"/>
        <w:rPr>
          <w:sz w:val="20"/>
          <w:szCs w:val="20"/>
        </w:rPr>
      </w:pPr>
      <w:r w:rsidRPr="006C3058">
        <w:rPr>
          <w:rFonts w:cs="Times New Roman"/>
          <w:bCs/>
          <w:sz w:val="20"/>
          <w:szCs w:val="20"/>
        </w:rPr>
        <w:t xml:space="preserve">Q </w:t>
      </w:r>
      <w:r w:rsidR="001D6E2B">
        <w:rPr>
          <w:rFonts w:cs="Times New Roman"/>
          <w:bCs/>
          <w:sz w:val="20"/>
          <w:szCs w:val="20"/>
        </w:rPr>
        <w:t>–</w:t>
      </w:r>
      <w:r w:rsidRPr="006C3058">
        <w:rPr>
          <w:rFonts w:cs="Times New Roman"/>
          <w:bCs/>
          <w:sz w:val="20"/>
          <w:szCs w:val="20"/>
        </w:rPr>
        <w:t xml:space="preserve"> </w:t>
      </w:r>
      <w:r w:rsidRPr="001D6E2B">
        <w:rPr>
          <w:sz w:val="20"/>
          <w:szCs w:val="20"/>
        </w:rPr>
        <w:t xml:space="preserve">Conroe Regional Medical Center &amp; Kingwood: </w:t>
      </w:r>
      <w:r w:rsidR="006C3058" w:rsidRPr="001D6E2B">
        <w:rPr>
          <w:sz w:val="20"/>
          <w:szCs w:val="20"/>
        </w:rPr>
        <w:t xml:space="preserve">One of our concerns is around cost reporting, particularly CMS and HHSC looking at MLIU to determine costs in the future. Category C outcome measures and the number of measures a provider could potentially end up with increases the administrative burden on providers. </w:t>
      </w:r>
    </w:p>
    <w:p w14:paraId="454596F2" w14:textId="2B151736" w:rsidR="00D23EA1" w:rsidRPr="006C3058" w:rsidRDefault="002454CE" w:rsidP="006C3058">
      <w:pPr>
        <w:pStyle w:val="ListParagraph"/>
        <w:numPr>
          <w:ilvl w:val="1"/>
          <w:numId w:val="22"/>
        </w:numPr>
        <w:rPr>
          <w:sz w:val="20"/>
          <w:szCs w:val="20"/>
        </w:rPr>
      </w:pPr>
      <w:r w:rsidRPr="006C3058">
        <w:rPr>
          <w:rFonts w:cs="Times New Roman"/>
          <w:bCs/>
          <w:sz w:val="20"/>
          <w:szCs w:val="20"/>
        </w:rPr>
        <w:t>A – TAMHSC Anchor: Yes, most providers in the two regions have one</w:t>
      </w:r>
      <w:r w:rsidR="006C3058" w:rsidRPr="006C3058">
        <w:rPr>
          <w:rFonts w:cs="Times New Roman"/>
          <w:bCs/>
          <w:sz w:val="20"/>
          <w:szCs w:val="20"/>
        </w:rPr>
        <w:t xml:space="preserve">, Category </w:t>
      </w:r>
      <w:r w:rsidRPr="006C3058">
        <w:rPr>
          <w:rFonts w:cs="Times New Roman"/>
          <w:bCs/>
          <w:sz w:val="20"/>
          <w:szCs w:val="20"/>
        </w:rPr>
        <w:t xml:space="preserve">3 outcome per the </w:t>
      </w:r>
      <w:r w:rsidR="006C3058" w:rsidRPr="006C3058">
        <w:rPr>
          <w:rFonts w:cs="Times New Roman"/>
          <w:bCs/>
          <w:sz w:val="20"/>
          <w:szCs w:val="20"/>
        </w:rPr>
        <w:t>Category</w:t>
      </w:r>
      <w:r w:rsidRPr="006C3058">
        <w:rPr>
          <w:rFonts w:cs="Times New Roman"/>
          <w:bCs/>
          <w:sz w:val="20"/>
          <w:szCs w:val="20"/>
        </w:rPr>
        <w:t xml:space="preserve"> 1/2 project.</w:t>
      </w:r>
      <w:r w:rsidRPr="006C3058">
        <w:rPr>
          <w:rFonts w:eastAsia="Calibri" w:cs="Calibri"/>
          <w:b/>
          <w:bCs/>
          <w:sz w:val="20"/>
          <w:szCs w:val="20"/>
        </w:rPr>
        <w:t xml:space="preserve"> </w:t>
      </w:r>
      <w:r w:rsidRPr="006C3058">
        <w:rPr>
          <w:rFonts w:eastAsia="Calibri" w:cs="Calibri"/>
          <w:bCs/>
          <w:sz w:val="20"/>
          <w:szCs w:val="20"/>
        </w:rPr>
        <w:t xml:space="preserve">This new version of the waiver would increase number of outcome measures providers have to collect data </w:t>
      </w:r>
      <w:r w:rsidR="006C3058" w:rsidRPr="006C3058">
        <w:rPr>
          <w:rFonts w:eastAsia="Calibri" w:cs="Calibri"/>
          <w:bCs/>
          <w:sz w:val="20"/>
          <w:szCs w:val="20"/>
        </w:rPr>
        <w:t xml:space="preserve">on </w:t>
      </w:r>
      <w:r w:rsidRPr="006C3058">
        <w:rPr>
          <w:rFonts w:eastAsia="Calibri" w:cs="Calibri"/>
          <w:bCs/>
          <w:sz w:val="20"/>
          <w:szCs w:val="20"/>
        </w:rPr>
        <w:t xml:space="preserve">and report. Gets more complicated for subcontractors. </w:t>
      </w:r>
      <w:r w:rsidR="006C3058" w:rsidRPr="006C3058">
        <w:rPr>
          <w:rFonts w:eastAsia="Calibri" w:cs="Calibri"/>
          <w:bCs/>
          <w:sz w:val="20"/>
          <w:szCs w:val="20"/>
        </w:rPr>
        <w:t xml:space="preserve"> </w:t>
      </w:r>
    </w:p>
    <w:p w14:paraId="19BC89A0" w14:textId="77777777" w:rsidR="002454CE" w:rsidRDefault="002454CE" w:rsidP="002454CE">
      <w:pPr>
        <w:pStyle w:val="ListParagraph"/>
        <w:tabs>
          <w:tab w:val="left" w:pos="901"/>
        </w:tabs>
        <w:ind w:left="900"/>
        <w:rPr>
          <w:rFonts w:ascii="Calibri" w:eastAsia="Calibri" w:hAnsi="Calibri" w:cs="Calibri"/>
          <w:b/>
          <w:bCs/>
          <w:sz w:val="24"/>
          <w:szCs w:val="24"/>
        </w:rPr>
      </w:pPr>
    </w:p>
    <w:p w14:paraId="70F86C14" w14:textId="77777777" w:rsidR="00631C83" w:rsidRPr="00631C83" w:rsidRDefault="00631C83" w:rsidP="00ED6990">
      <w:pPr>
        <w:pStyle w:val="ListParagraph"/>
        <w:numPr>
          <w:ilvl w:val="0"/>
          <w:numId w:val="1"/>
        </w:numPr>
        <w:tabs>
          <w:tab w:val="left" w:pos="901"/>
        </w:tabs>
        <w:rPr>
          <w:rFonts w:ascii="Calibri" w:eastAsia="Calibri" w:hAnsi="Calibri" w:cs="Calibri"/>
          <w:b/>
          <w:bCs/>
          <w:sz w:val="24"/>
          <w:szCs w:val="24"/>
        </w:rPr>
      </w:pPr>
      <w:r w:rsidRPr="00631C83">
        <w:rPr>
          <w:rFonts w:ascii="Calibri" w:eastAsia="Calibri" w:hAnsi="Calibri" w:cs="Calibri"/>
          <w:b/>
          <w:bCs/>
          <w:sz w:val="24"/>
          <w:szCs w:val="24"/>
        </w:rPr>
        <w:lastRenderedPageBreak/>
        <w:t>Upcoming Joint RHP 8 &amp; 17 Events</w:t>
      </w:r>
    </w:p>
    <w:p w14:paraId="05573ADF" w14:textId="7F29197D" w:rsidR="00631C83" w:rsidRPr="006C3058" w:rsidRDefault="003A1A22" w:rsidP="00ED6990">
      <w:pPr>
        <w:pStyle w:val="ListParagraph"/>
        <w:numPr>
          <w:ilvl w:val="1"/>
          <w:numId w:val="1"/>
        </w:numPr>
        <w:tabs>
          <w:tab w:val="left" w:pos="901"/>
        </w:tabs>
        <w:rPr>
          <w:rFonts w:ascii="Calibri" w:eastAsia="Calibri" w:hAnsi="Calibri" w:cs="Calibri"/>
          <w:b/>
          <w:bCs/>
          <w:sz w:val="24"/>
          <w:szCs w:val="20"/>
        </w:rPr>
      </w:pPr>
      <w:r w:rsidRPr="006C3058">
        <w:rPr>
          <w:rFonts w:ascii="Calibri" w:eastAsia="Calibri" w:hAnsi="Calibri" w:cs="Calibri"/>
          <w:b/>
          <w:bCs/>
          <w:sz w:val="24"/>
          <w:szCs w:val="20"/>
        </w:rPr>
        <w:t>Thursday, March 9, 2017, 10:00</w:t>
      </w:r>
      <w:r>
        <w:rPr>
          <w:rFonts w:ascii="Calibri" w:eastAsia="Calibri" w:hAnsi="Calibri" w:cs="Calibri"/>
          <w:b/>
          <w:bCs/>
          <w:sz w:val="24"/>
          <w:szCs w:val="20"/>
        </w:rPr>
        <w:t xml:space="preserve"> a.m.: </w:t>
      </w:r>
      <w:r w:rsidR="00631C83" w:rsidRPr="006C3058">
        <w:rPr>
          <w:rFonts w:ascii="Calibri" w:eastAsia="Calibri" w:hAnsi="Calibri" w:cs="Calibri"/>
          <w:b/>
          <w:bCs/>
          <w:sz w:val="24"/>
          <w:szCs w:val="20"/>
        </w:rPr>
        <w:t>Regio</w:t>
      </w:r>
      <w:r>
        <w:rPr>
          <w:rFonts w:ascii="Calibri" w:eastAsia="Calibri" w:hAnsi="Calibri" w:cs="Calibri"/>
          <w:b/>
          <w:bCs/>
          <w:sz w:val="24"/>
          <w:szCs w:val="20"/>
        </w:rPr>
        <w:t>nal Update Meeting via WebEx</w:t>
      </w:r>
    </w:p>
    <w:p w14:paraId="7E7A3D5F" w14:textId="0737716B" w:rsidR="00631C83" w:rsidRPr="006C3058" w:rsidRDefault="003A1A22" w:rsidP="00ED6990">
      <w:pPr>
        <w:pStyle w:val="ListParagraph"/>
        <w:numPr>
          <w:ilvl w:val="1"/>
          <w:numId w:val="1"/>
        </w:numPr>
        <w:tabs>
          <w:tab w:val="left" w:pos="901"/>
        </w:tabs>
        <w:rPr>
          <w:rFonts w:ascii="Calibri" w:eastAsia="Calibri" w:hAnsi="Calibri" w:cs="Calibri"/>
          <w:b/>
          <w:bCs/>
          <w:sz w:val="24"/>
          <w:szCs w:val="20"/>
        </w:rPr>
      </w:pPr>
      <w:r w:rsidRPr="006C3058">
        <w:rPr>
          <w:rFonts w:ascii="Calibri" w:eastAsia="Calibri" w:hAnsi="Calibri" w:cs="Calibri"/>
          <w:b/>
          <w:bCs/>
          <w:sz w:val="24"/>
          <w:szCs w:val="20"/>
        </w:rPr>
        <w:t>We</w:t>
      </w:r>
      <w:r>
        <w:rPr>
          <w:rFonts w:ascii="Calibri" w:eastAsia="Calibri" w:hAnsi="Calibri" w:cs="Calibri"/>
          <w:b/>
          <w:bCs/>
          <w:sz w:val="24"/>
          <w:szCs w:val="20"/>
        </w:rPr>
        <w:t xml:space="preserve">dnesday, March 22, 2017, 9 a.m.: </w:t>
      </w:r>
      <w:r w:rsidR="00631C83" w:rsidRPr="006C3058">
        <w:rPr>
          <w:rFonts w:ascii="Calibri" w:eastAsia="Calibri" w:hAnsi="Calibri" w:cs="Calibri"/>
          <w:b/>
          <w:bCs/>
          <w:sz w:val="24"/>
          <w:szCs w:val="20"/>
        </w:rPr>
        <w:t xml:space="preserve">Face-to-Face Learning Collaborative Event </w:t>
      </w:r>
    </w:p>
    <w:p w14:paraId="4EC478A8" w14:textId="3BA0144C" w:rsidR="00631C83" w:rsidRPr="006C3058" w:rsidRDefault="003A1A22" w:rsidP="00ED6990">
      <w:pPr>
        <w:pStyle w:val="ListParagraph"/>
        <w:numPr>
          <w:ilvl w:val="1"/>
          <w:numId w:val="1"/>
        </w:numPr>
        <w:tabs>
          <w:tab w:val="left" w:pos="901"/>
        </w:tabs>
        <w:rPr>
          <w:rFonts w:ascii="Calibri" w:eastAsia="Calibri" w:hAnsi="Calibri" w:cs="Calibri"/>
          <w:b/>
          <w:bCs/>
          <w:sz w:val="24"/>
          <w:szCs w:val="20"/>
        </w:rPr>
      </w:pPr>
      <w:r w:rsidRPr="006C3058">
        <w:rPr>
          <w:rFonts w:ascii="Calibri" w:eastAsia="Calibri" w:hAnsi="Calibri" w:cs="Calibri"/>
          <w:b/>
          <w:bCs/>
          <w:sz w:val="24"/>
          <w:szCs w:val="20"/>
        </w:rPr>
        <w:t>Thu</w:t>
      </w:r>
      <w:r>
        <w:rPr>
          <w:rFonts w:ascii="Calibri" w:eastAsia="Calibri" w:hAnsi="Calibri" w:cs="Calibri"/>
          <w:b/>
          <w:bCs/>
          <w:sz w:val="24"/>
          <w:szCs w:val="20"/>
        </w:rPr>
        <w:t xml:space="preserve">rsday, April 20, 2017, 10 a.m.: </w:t>
      </w:r>
      <w:r w:rsidR="00631C83" w:rsidRPr="006C3058">
        <w:rPr>
          <w:rFonts w:ascii="Calibri" w:eastAsia="Calibri" w:hAnsi="Calibri" w:cs="Calibri"/>
          <w:b/>
          <w:bCs/>
          <w:sz w:val="24"/>
          <w:szCs w:val="20"/>
        </w:rPr>
        <w:t>Region</w:t>
      </w:r>
      <w:r>
        <w:rPr>
          <w:rFonts w:ascii="Calibri" w:eastAsia="Calibri" w:hAnsi="Calibri" w:cs="Calibri"/>
          <w:b/>
          <w:bCs/>
          <w:sz w:val="24"/>
          <w:szCs w:val="20"/>
        </w:rPr>
        <w:t>al Learning Collaborative Call</w:t>
      </w:r>
    </w:p>
    <w:p w14:paraId="6255B6FF" w14:textId="77777777" w:rsidR="00631C83" w:rsidRPr="00631C83" w:rsidRDefault="00631C83" w:rsidP="00ED6990">
      <w:pPr>
        <w:tabs>
          <w:tab w:val="left" w:pos="901"/>
        </w:tabs>
        <w:rPr>
          <w:rFonts w:ascii="Calibri" w:eastAsia="Calibri" w:hAnsi="Calibri" w:cs="Calibri"/>
          <w:b/>
          <w:bCs/>
          <w:sz w:val="24"/>
          <w:szCs w:val="24"/>
        </w:rPr>
      </w:pPr>
    </w:p>
    <w:p w14:paraId="0D5A390B" w14:textId="77777777" w:rsidR="00004103" w:rsidRPr="002454CE" w:rsidRDefault="00631C83" w:rsidP="002454CE">
      <w:pPr>
        <w:pStyle w:val="ListParagraph"/>
        <w:numPr>
          <w:ilvl w:val="0"/>
          <w:numId w:val="1"/>
        </w:numPr>
        <w:tabs>
          <w:tab w:val="left" w:pos="901"/>
        </w:tabs>
        <w:rPr>
          <w:rFonts w:ascii="Calibri" w:eastAsia="Calibri" w:hAnsi="Calibri" w:cs="Calibri"/>
          <w:b/>
          <w:bCs/>
          <w:sz w:val="24"/>
          <w:szCs w:val="24"/>
        </w:rPr>
      </w:pPr>
      <w:r w:rsidRPr="00631C83">
        <w:rPr>
          <w:rFonts w:ascii="Calibri" w:eastAsia="Calibri" w:hAnsi="Calibri" w:cs="Calibri"/>
          <w:b/>
          <w:bCs/>
          <w:sz w:val="24"/>
          <w:szCs w:val="24"/>
        </w:rPr>
        <w:t xml:space="preserve">Next Steps &amp; Adjourn </w:t>
      </w:r>
    </w:p>
    <w:sectPr w:rsidR="00004103" w:rsidRPr="002454CE" w:rsidSect="00D87BCD">
      <w:type w:val="continuous"/>
      <w:pgSz w:w="12240" w:h="15840"/>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C86669"/>
    <w:multiLevelType w:val="hybridMultilevel"/>
    <w:tmpl w:val="3B0808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231EBC"/>
    <w:multiLevelType w:val="hybridMultilevel"/>
    <w:tmpl w:val="CB226B56"/>
    <w:lvl w:ilvl="0" w:tplc="1B46A86C">
      <w:start w:val="1"/>
      <w:numFmt w:val="bullet"/>
      <w:lvlText w:val=""/>
      <w:lvlJc w:val="left"/>
      <w:pPr>
        <w:ind w:left="2160" w:hanging="360"/>
      </w:pPr>
      <w:rPr>
        <w:rFonts w:ascii="Symbol" w:hAnsi="Symbol" w:hint="default"/>
        <w:color w:val="auto"/>
      </w:rPr>
    </w:lvl>
    <w:lvl w:ilvl="1" w:tplc="5F06C6EA">
      <w:start w:val="1"/>
      <w:numFmt w:val="bullet"/>
      <w:lvlText w:val="o"/>
      <w:lvlJc w:val="left"/>
      <w:pPr>
        <w:ind w:left="2880" w:hanging="360"/>
      </w:pPr>
      <w:rPr>
        <w:rFonts w:ascii="Courier New" w:hAnsi="Courier New" w:cs="Courier New" w:hint="default"/>
        <w:color w:val="auto"/>
      </w:rPr>
    </w:lvl>
    <w:lvl w:ilvl="2" w:tplc="31C4A824">
      <w:start w:val="1"/>
      <w:numFmt w:val="bullet"/>
      <w:lvlText w:val=""/>
      <w:lvlJc w:val="left"/>
      <w:pPr>
        <w:ind w:left="3600" w:hanging="360"/>
      </w:pPr>
      <w:rPr>
        <w:rFonts w:ascii="Wingdings" w:hAnsi="Wingdings" w:hint="default"/>
        <w:color w:val="auto"/>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085B4D56"/>
    <w:multiLevelType w:val="hybridMultilevel"/>
    <w:tmpl w:val="116EE7B0"/>
    <w:lvl w:ilvl="0" w:tplc="97980E4A">
      <w:start w:val="1"/>
      <w:numFmt w:val="upperRoman"/>
      <w:lvlText w:val="%1."/>
      <w:lvlJc w:val="left"/>
      <w:pPr>
        <w:ind w:left="900" w:hanging="541"/>
      </w:pPr>
      <w:rPr>
        <w:rFonts w:ascii="Calibri" w:eastAsia="Calibri" w:hAnsi="Calibri" w:hint="default"/>
        <w:b/>
        <w:bCs/>
        <w:i w:val="0"/>
        <w:w w:val="99"/>
        <w:sz w:val="24"/>
        <w:szCs w:val="24"/>
      </w:rPr>
    </w:lvl>
    <w:lvl w:ilvl="1" w:tplc="DC900ACE">
      <w:start w:val="1"/>
      <w:numFmt w:val="lowerLetter"/>
      <w:lvlText w:val="%2."/>
      <w:lvlJc w:val="left"/>
      <w:pPr>
        <w:ind w:left="1440" w:hanging="360"/>
      </w:pPr>
      <w:rPr>
        <w:rFonts w:ascii="Calibri" w:eastAsia="Calibri" w:hAnsi="Calibri" w:hint="default"/>
        <w:w w:val="100"/>
        <w:sz w:val="20"/>
        <w:szCs w:val="20"/>
      </w:rPr>
    </w:lvl>
    <w:lvl w:ilvl="2" w:tplc="CE9E4348">
      <w:start w:val="1"/>
      <w:numFmt w:val="bullet"/>
      <w:lvlText w:val=""/>
      <w:lvlJc w:val="left"/>
      <w:pPr>
        <w:ind w:left="2520" w:hanging="180"/>
      </w:pPr>
      <w:rPr>
        <w:rFonts w:ascii="Wingdings" w:eastAsia="Wingdings" w:hAnsi="Wingdings" w:hint="default"/>
        <w:w w:val="100"/>
        <w:sz w:val="24"/>
        <w:szCs w:val="24"/>
      </w:rPr>
    </w:lvl>
    <w:lvl w:ilvl="3" w:tplc="B1022B28">
      <w:start w:val="1"/>
      <w:numFmt w:val="bullet"/>
      <w:lvlText w:val="•"/>
      <w:lvlJc w:val="left"/>
      <w:pPr>
        <w:ind w:left="2520" w:hanging="180"/>
      </w:pPr>
      <w:rPr>
        <w:rFonts w:hint="default"/>
      </w:rPr>
    </w:lvl>
    <w:lvl w:ilvl="4" w:tplc="E2E87E8E">
      <w:start w:val="1"/>
      <w:numFmt w:val="bullet"/>
      <w:lvlText w:val="•"/>
      <w:lvlJc w:val="left"/>
      <w:pPr>
        <w:ind w:left="3771" w:hanging="180"/>
      </w:pPr>
      <w:rPr>
        <w:rFonts w:hint="default"/>
      </w:rPr>
    </w:lvl>
    <w:lvl w:ilvl="5" w:tplc="6C3CCA02">
      <w:start w:val="1"/>
      <w:numFmt w:val="bullet"/>
      <w:lvlText w:val="•"/>
      <w:lvlJc w:val="left"/>
      <w:pPr>
        <w:ind w:left="5022" w:hanging="180"/>
      </w:pPr>
      <w:rPr>
        <w:rFonts w:hint="default"/>
      </w:rPr>
    </w:lvl>
    <w:lvl w:ilvl="6" w:tplc="2B6ACC50">
      <w:start w:val="1"/>
      <w:numFmt w:val="bullet"/>
      <w:lvlText w:val="•"/>
      <w:lvlJc w:val="left"/>
      <w:pPr>
        <w:ind w:left="6274" w:hanging="180"/>
      </w:pPr>
      <w:rPr>
        <w:rFonts w:hint="default"/>
      </w:rPr>
    </w:lvl>
    <w:lvl w:ilvl="7" w:tplc="D7AA2D06">
      <w:start w:val="1"/>
      <w:numFmt w:val="bullet"/>
      <w:lvlText w:val="•"/>
      <w:lvlJc w:val="left"/>
      <w:pPr>
        <w:ind w:left="7525" w:hanging="180"/>
      </w:pPr>
      <w:rPr>
        <w:rFonts w:hint="default"/>
      </w:rPr>
    </w:lvl>
    <w:lvl w:ilvl="8" w:tplc="A094C794">
      <w:start w:val="1"/>
      <w:numFmt w:val="bullet"/>
      <w:lvlText w:val="•"/>
      <w:lvlJc w:val="left"/>
      <w:pPr>
        <w:ind w:left="8777" w:hanging="180"/>
      </w:pPr>
      <w:rPr>
        <w:rFonts w:hint="default"/>
      </w:rPr>
    </w:lvl>
  </w:abstractNum>
  <w:abstractNum w:abstractNumId="3" w15:restartNumberingAfterBreak="0">
    <w:nsid w:val="0A767EF3"/>
    <w:multiLevelType w:val="hybridMultilevel"/>
    <w:tmpl w:val="E732F5B4"/>
    <w:lvl w:ilvl="0" w:tplc="04090001">
      <w:start w:val="1"/>
      <w:numFmt w:val="bullet"/>
      <w:lvlText w:val=""/>
      <w:lvlJc w:val="left"/>
      <w:pPr>
        <w:ind w:left="1080" w:hanging="360"/>
      </w:pPr>
      <w:rPr>
        <w:rFonts w:ascii="Symbol" w:hAnsi="Symbol" w:hint="default"/>
      </w:rPr>
    </w:lvl>
    <w:lvl w:ilvl="1" w:tplc="04090005">
      <w:start w:val="1"/>
      <w:numFmt w:val="bullet"/>
      <w:lvlText w:val=""/>
      <w:lvlJc w:val="left"/>
      <w:pPr>
        <w:ind w:left="1800" w:hanging="360"/>
      </w:pPr>
      <w:rPr>
        <w:rFonts w:ascii="Wingdings" w:hAnsi="Wingdings"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39A7F70"/>
    <w:multiLevelType w:val="hybridMultilevel"/>
    <w:tmpl w:val="B1DCE086"/>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5" w15:restartNumberingAfterBreak="0">
    <w:nsid w:val="23EC5D13"/>
    <w:multiLevelType w:val="hybridMultilevel"/>
    <w:tmpl w:val="C24EB090"/>
    <w:lvl w:ilvl="0" w:tplc="97980E4A">
      <w:start w:val="1"/>
      <w:numFmt w:val="upperRoman"/>
      <w:lvlText w:val="%1."/>
      <w:lvlJc w:val="left"/>
      <w:pPr>
        <w:ind w:left="900" w:hanging="541"/>
      </w:pPr>
      <w:rPr>
        <w:rFonts w:ascii="Calibri" w:eastAsia="Calibri" w:hAnsi="Calibri" w:hint="default"/>
        <w:b/>
        <w:bCs/>
        <w:i w:val="0"/>
        <w:w w:val="99"/>
        <w:sz w:val="24"/>
        <w:szCs w:val="24"/>
      </w:rPr>
    </w:lvl>
    <w:lvl w:ilvl="1" w:tplc="04090005">
      <w:start w:val="1"/>
      <w:numFmt w:val="bullet"/>
      <w:lvlText w:val=""/>
      <w:lvlJc w:val="left"/>
      <w:pPr>
        <w:ind w:left="1440" w:hanging="360"/>
      </w:pPr>
      <w:rPr>
        <w:rFonts w:ascii="Wingdings" w:hAnsi="Wingdings" w:hint="default"/>
        <w:w w:val="100"/>
        <w:sz w:val="24"/>
        <w:szCs w:val="24"/>
      </w:rPr>
    </w:lvl>
    <w:lvl w:ilvl="2" w:tplc="CE9E4348">
      <w:start w:val="1"/>
      <w:numFmt w:val="bullet"/>
      <w:lvlText w:val=""/>
      <w:lvlJc w:val="left"/>
      <w:pPr>
        <w:ind w:left="2520" w:hanging="180"/>
      </w:pPr>
      <w:rPr>
        <w:rFonts w:ascii="Wingdings" w:eastAsia="Wingdings" w:hAnsi="Wingdings" w:hint="default"/>
        <w:w w:val="100"/>
        <w:sz w:val="24"/>
        <w:szCs w:val="24"/>
      </w:rPr>
    </w:lvl>
    <w:lvl w:ilvl="3" w:tplc="B1022B28">
      <w:start w:val="1"/>
      <w:numFmt w:val="bullet"/>
      <w:lvlText w:val="•"/>
      <w:lvlJc w:val="left"/>
      <w:pPr>
        <w:ind w:left="2520" w:hanging="180"/>
      </w:pPr>
      <w:rPr>
        <w:rFonts w:hint="default"/>
      </w:rPr>
    </w:lvl>
    <w:lvl w:ilvl="4" w:tplc="E2E87E8E">
      <w:start w:val="1"/>
      <w:numFmt w:val="bullet"/>
      <w:lvlText w:val="•"/>
      <w:lvlJc w:val="left"/>
      <w:pPr>
        <w:ind w:left="3771" w:hanging="180"/>
      </w:pPr>
      <w:rPr>
        <w:rFonts w:hint="default"/>
      </w:rPr>
    </w:lvl>
    <w:lvl w:ilvl="5" w:tplc="6C3CCA02">
      <w:start w:val="1"/>
      <w:numFmt w:val="bullet"/>
      <w:lvlText w:val="•"/>
      <w:lvlJc w:val="left"/>
      <w:pPr>
        <w:ind w:left="5022" w:hanging="180"/>
      </w:pPr>
      <w:rPr>
        <w:rFonts w:hint="default"/>
      </w:rPr>
    </w:lvl>
    <w:lvl w:ilvl="6" w:tplc="2B6ACC50">
      <w:start w:val="1"/>
      <w:numFmt w:val="bullet"/>
      <w:lvlText w:val="•"/>
      <w:lvlJc w:val="left"/>
      <w:pPr>
        <w:ind w:left="6274" w:hanging="180"/>
      </w:pPr>
      <w:rPr>
        <w:rFonts w:hint="default"/>
      </w:rPr>
    </w:lvl>
    <w:lvl w:ilvl="7" w:tplc="D7AA2D06">
      <w:start w:val="1"/>
      <w:numFmt w:val="bullet"/>
      <w:lvlText w:val="•"/>
      <w:lvlJc w:val="left"/>
      <w:pPr>
        <w:ind w:left="7525" w:hanging="180"/>
      </w:pPr>
      <w:rPr>
        <w:rFonts w:hint="default"/>
      </w:rPr>
    </w:lvl>
    <w:lvl w:ilvl="8" w:tplc="A094C794">
      <w:start w:val="1"/>
      <w:numFmt w:val="bullet"/>
      <w:lvlText w:val="•"/>
      <w:lvlJc w:val="left"/>
      <w:pPr>
        <w:ind w:left="8777" w:hanging="180"/>
      </w:pPr>
      <w:rPr>
        <w:rFonts w:hint="default"/>
      </w:rPr>
    </w:lvl>
  </w:abstractNum>
  <w:abstractNum w:abstractNumId="6" w15:restartNumberingAfterBreak="0">
    <w:nsid w:val="26956D69"/>
    <w:multiLevelType w:val="hybridMultilevel"/>
    <w:tmpl w:val="432E909A"/>
    <w:lvl w:ilvl="0" w:tplc="97980E4A">
      <w:start w:val="1"/>
      <w:numFmt w:val="upperRoman"/>
      <w:lvlText w:val="%1."/>
      <w:lvlJc w:val="left"/>
      <w:pPr>
        <w:ind w:left="1261" w:hanging="541"/>
      </w:pPr>
      <w:rPr>
        <w:rFonts w:ascii="Calibri" w:eastAsia="Calibri" w:hAnsi="Calibri" w:hint="default"/>
        <w:b/>
        <w:bCs/>
        <w:i w:val="0"/>
        <w:w w:val="99"/>
        <w:sz w:val="24"/>
        <w:szCs w:val="24"/>
      </w:rPr>
    </w:lvl>
    <w:lvl w:ilvl="1" w:tplc="04090003">
      <w:start w:val="1"/>
      <w:numFmt w:val="bullet"/>
      <w:lvlText w:val="o"/>
      <w:lvlJc w:val="left"/>
      <w:pPr>
        <w:ind w:left="1801" w:hanging="360"/>
      </w:pPr>
      <w:rPr>
        <w:rFonts w:ascii="Courier New" w:hAnsi="Courier New" w:cs="Courier New" w:hint="default"/>
        <w:w w:val="100"/>
        <w:sz w:val="24"/>
        <w:szCs w:val="24"/>
      </w:rPr>
    </w:lvl>
    <w:lvl w:ilvl="2" w:tplc="CE9E4348">
      <w:start w:val="1"/>
      <w:numFmt w:val="bullet"/>
      <w:lvlText w:val=""/>
      <w:lvlJc w:val="left"/>
      <w:pPr>
        <w:ind w:left="2881" w:hanging="180"/>
      </w:pPr>
      <w:rPr>
        <w:rFonts w:ascii="Wingdings" w:eastAsia="Wingdings" w:hAnsi="Wingdings" w:hint="default"/>
        <w:w w:val="100"/>
        <w:sz w:val="24"/>
        <w:szCs w:val="24"/>
      </w:rPr>
    </w:lvl>
    <w:lvl w:ilvl="3" w:tplc="B1022B28">
      <w:start w:val="1"/>
      <w:numFmt w:val="bullet"/>
      <w:lvlText w:val="•"/>
      <w:lvlJc w:val="left"/>
      <w:pPr>
        <w:ind w:left="2881" w:hanging="180"/>
      </w:pPr>
      <w:rPr>
        <w:rFonts w:hint="default"/>
      </w:rPr>
    </w:lvl>
    <w:lvl w:ilvl="4" w:tplc="E2E87E8E">
      <w:start w:val="1"/>
      <w:numFmt w:val="bullet"/>
      <w:lvlText w:val="•"/>
      <w:lvlJc w:val="left"/>
      <w:pPr>
        <w:ind w:left="4132" w:hanging="180"/>
      </w:pPr>
      <w:rPr>
        <w:rFonts w:hint="default"/>
      </w:rPr>
    </w:lvl>
    <w:lvl w:ilvl="5" w:tplc="6C3CCA02">
      <w:start w:val="1"/>
      <w:numFmt w:val="bullet"/>
      <w:lvlText w:val="•"/>
      <w:lvlJc w:val="left"/>
      <w:pPr>
        <w:ind w:left="5383" w:hanging="180"/>
      </w:pPr>
      <w:rPr>
        <w:rFonts w:hint="default"/>
      </w:rPr>
    </w:lvl>
    <w:lvl w:ilvl="6" w:tplc="2B6ACC50">
      <w:start w:val="1"/>
      <w:numFmt w:val="bullet"/>
      <w:lvlText w:val="•"/>
      <w:lvlJc w:val="left"/>
      <w:pPr>
        <w:ind w:left="6635" w:hanging="180"/>
      </w:pPr>
      <w:rPr>
        <w:rFonts w:hint="default"/>
      </w:rPr>
    </w:lvl>
    <w:lvl w:ilvl="7" w:tplc="D7AA2D06">
      <w:start w:val="1"/>
      <w:numFmt w:val="bullet"/>
      <w:lvlText w:val="•"/>
      <w:lvlJc w:val="left"/>
      <w:pPr>
        <w:ind w:left="7886" w:hanging="180"/>
      </w:pPr>
      <w:rPr>
        <w:rFonts w:hint="default"/>
      </w:rPr>
    </w:lvl>
    <w:lvl w:ilvl="8" w:tplc="A094C794">
      <w:start w:val="1"/>
      <w:numFmt w:val="bullet"/>
      <w:lvlText w:val="•"/>
      <w:lvlJc w:val="left"/>
      <w:pPr>
        <w:ind w:left="9138" w:hanging="180"/>
      </w:pPr>
      <w:rPr>
        <w:rFonts w:hint="default"/>
      </w:rPr>
    </w:lvl>
  </w:abstractNum>
  <w:abstractNum w:abstractNumId="7" w15:restartNumberingAfterBreak="0">
    <w:nsid w:val="2A0A7A93"/>
    <w:multiLevelType w:val="hybridMultilevel"/>
    <w:tmpl w:val="4E5C736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DCF7E55"/>
    <w:multiLevelType w:val="hybridMultilevel"/>
    <w:tmpl w:val="9E3A8E5A"/>
    <w:lvl w:ilvl="0" w:tplc="04090001">
      <w:start w:val="1"/>
      <w:numFmt w:val="bullet"/>
      <w:lvlText w:val=""/>
      <w:lvlJc w:val="left"/>
      <w:pPr>
        <w:ind w:left="1080" w:hanging="360"/>
      </w:pPr>
      <w:rPr>
        <w:rFonts w:ascii="Symbol" w:hAnsi="Symbol" w:hint="default"/>
      </w:rPr>
    </w:lvl>
    <w:lvl w:ilvl="1" w:tplc="04090005">
      <w:start w:val="1"/>
      <w:numFmt w:val="bullet"/>
      <w:lvlText w:val=""/>
      <w:lvlJc w:val="left"/>
      <w:pPr>
        <w:ind w:left="1800" w:hanging="360"/>
      </w:pPr>
      <w:rPr>
        <w:rFonts w:ascii="Wingdings" w:hAnsi="Wingdings"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41853EE1"/>
    <w:multiLevelType w:val="hybridMultilevel"/>
    <w:tmpl w:val="795A0370"/>
    <w:lvl w:ilvl="0" w:tplc="2EDC13E0">
      <w:start w:val="1"/>
      <w:numFmt w:val="bullet"/>
      <w:lvlText w:val=""/>
      <w:lvlJc w:val="left"/>
      <w:pPr>
        <w:ind w:left="360" w:hanging="360"/>
      </w:pPr>
      <w:rPr>
        <w:rFonts w:ascii="Symbol" w:hAnsi="Symbol" w:hint="default"/>
        <w:color w:val="auto"/>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4261430B"/>
    <w:multiLevelType w:val="hybridMultilevel"/>
    <w:tmpl w:val="5C1AD2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6B60585"/>
    <w:multiLevelType w:val="hybridMultilevel"/>
    <w:tmpl w:val="BFC8041A"/>
    <w:lvl w:ilvl="0" w:tplc="04090001">
      <w:start w:val="1"/>
      <w:numFmt w:val="bullet"/>
      <w:lvlText w:val=""/>
      <w:lvlJc w:val="left"/>
      <w:pPr>
        <w:ind w:left="2886" w:hanging="360"/>
      </w:pPr>
      <w:rPr>
        <w:rFonts w:ascii="Symbol" w:hAnsi="Symbol" w:hint="default"/>
      </w:rPr>
    </w:lvl>
    <w:lvl w:ilvl="1" w:tplc="04090003">
      <w:start w:val="1"/>
      <w:numFmt w:val="bullet"/>
      <w:lvlText w:val="o"/>
      <w:lvlJc w:val="left"/>
      <w:pPr>
        <w:ind w:left="3606" w:hanging="360"/>
      </w:pPr>
      <w:rPr>
        <w:rFonts w:ascii="Courier New" w:hAnsi="Courier New" w:cs="Courier New" w:hint="default"/>
      </w:rPr>
    </w:lvl>
    <w:lvl w:ilvl="2" w:tplc="04090005" w:tentative="1">
      <w:start w:val="1"/>
      <w:numFmt w:val="bullet"/>
      <w:lvlText w:val=""/>
      <w:lvlJc w:val="left"/>
      <w:pPr>
        <w:ind w:left="4326" w:hanging="360"/>
      </w:pPr>
      <w:rPr>
        <w:rFonts w:ascii="Wingdings" w:hAnsi="Wingdings" w:hint="default"/>
      </w:rPr>
    </w:lvl>
    <w:lvl w:ilvl="3" w:tplc="04090001" w:tentative="1">
      <w:start w:val="1"/>
      <w:numFmt w:val="bullet"/>
      <w:lvlText w:val=""/>
      <w:lvlJc w:val="left"/>
      <w:pPr>
        <w:ind w:left="5046" w:hanging="360"/>
      </w:pPr>
      <w:rPr>
        <w:rFonts w:ascii="Symbol" w:hAnsi="Symbol" w:hint="default"/>
      </w:rPr>
    </w:lvl>
    <w:lvl w:ilvl="4" w:tplc="04090003" w:tentative="1">
      <w:start w:val="1"/>
      <w:numFmt w:val="bullet"/>
      <w:lvlText w:val="o"/>
      <w:lvlJc w:val="left"/>
      <w:pPr>
        <w:ind w:left="5766" w:hanging="360"/>
      </w:pPr>
      <w:rPr>
        <w:rFonts w:ascii="Courier New" w:hAnsi="Courier New" w:cs="Courier New" w:hint="default"/>
      </w:rPr>
    </w:lvl>
    <w:lvl w:ilvl="5" w:tplc="04090005" w:tentative="1">
      <w:start w:val="1"/>
      <w:numFmt w:val="bullet"/>
      <w:lvlText w:val=""/>
      <w:lvlJc w:val="left"/>
      <w:pPr>
        <w:ind w:left="6486" w:hanging="360"/>
      </w:pPr>
      <w:rPr>
        <w:rFonts w:ascii="Wingdings" w:hAnsi="Wingdings" w:hint="default"/>
      </w:rPr>
    </w:lvl>
    <w:lvl w:ilvl="6" w:tplc="04090001" w:tentative="1">
      <w:start w:val="1"/>
      <w:numFmt w:val="bullet"/>
      <w:lvlText w:val=""/>
      <w:lvlJc w:val="left"/>
      <w:pPr>
        <w:ind w:left="7206" w:hanging="360"/>
      </w:pPr>
      <w:rPr>
        <w:rFonts w:ascii="Symbol" w:hAnsi="Symbol" w:hint="default"/>
      </w:rPr>
    </w:lvl>
    <w:lvl w:ilvl="7" w:tplc="04090003" w:tentative="1">
      <w:start w:val="1"/>
      <w:numFmt w:val="bullet"/>
      <w:lvlText w:val="o"/>
      <w:lvlJc w:val="left"/>
      <w:pPr>
        <w:ind w:left="7926" w:hanging="360"/>
      </w:pPr>
      <w:rPr>
        <w:rFonts w:ascii="Courier New" w:hAnsi="Courier New" w:cs="Courier New" w:hint="default"/>
      </w:rPr>
    </w:lvl>
    <w:lvl w:ilvl="8" w:tplc="04090005" w:tentative="1">
      <w:start w:val="1"/>
      <w:numFmt w:val="bullet"/>
      <w:lvlText w:val=""/>
      <w:lvlJc w:val="left"/>
      <w:pPr>
        <w:ind w:left="8646" w:hanging="360"/>
      </w:pPr>
      <w:rPr>
        <w:rFonts w:ascii="Wingdings" w:hAnsi="Wingdings" w:hint="default"/>
      </w:rPr>
    </w:lvl>
  </w:abstractNum>
  <w:abstractNum w:abstractNumId="12" w15:restartNumberingAfterBreak="0">
    <w:nsid w:val="4CFB76F9"/>
    <w:multiLevelType w:val="hybridMultilevel"/>
    <w:tmpl w:val="1EBEC4B6"/>
    <w:lvl w:ilvl="0" w:tplc="1B46A86C">
      <w:start w:val="1"/>
      <w:numFmt w:val="bullet"/>
      <w:lvlText w:val=""/>
      <w:lvlJc w:val="left"/>
      <w:pPr>
        <w:ind w:left="216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FA00465"/>
    <w:multiLevelType w:val="hybridMultilevel"/>
    <w:tmpl w:val="6D7206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441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4435E57"/>
    <w:multiLevelType w:val="hybridMultilevel"/>
    <w:tmpl w:val="106A29FA"/>
    <w:lvl w:ilvl="0" w:tplc="04090003">
      <w:start w:val="1"/>
      <w:numFmt w:val="bullet"/>
      <w:lvlText w:val="o"/>
      <w:lvlJc w:val="left"/>
      <w:pPr>
        <w:ind w:left="1261" w:hanging="541"/>
      </w:pPr>
      <w:rPr>
        <w:rFonts w:ascii="Courier New" w:hAnsi="Courier New" w:cs="Courier New" w:hint="default"/>
        <w:b/>
        <w:bCs/>
        <w:i w:val="0"/>
        <w:w w:val="99"/>
        <w:sz w:val="24"/>
        <w:szCs w:val="24"/>
      </w:rPr>
    </w:lvl>
    <w:lvl w:ilvl="1" w:tplc="04090003">
      <w:start w:val="1"/>
      <w:numFmt w:val="bullet"/>
      <w:lvlText w:val="o"/>
      <w:lvlJc w:val="left"/>
      <w:pPr>
        <w:ind w:left="1801" w:hanging="360"/>
      </w:pPr>
      <w:rPr>
        <w:rFonts w:ascii="Courier New" w:hAnsi="Courier New" w:cs="Courier New" w:hint="default"/>
        <w:w w:val="100"/>
        <w:sz w:val="24"/>
        <w:szCs w:val="24"/>
      </w:rPr>
    </w:lvl>
    <w:lvl w:ilvl="2" w:tplc="CE9E4348">
      <w:start w:val="1"/>
      <w:numFmt w:val="bullet"/>
      <w:lvlText w:val=""/>
      <w:lvlJc w:val="left"/>
      <w:pPr>
        <w:ind w:left="2881" w:hanging="180"/>
      </w:pPr>
      <w:rPr>
        <w:rFonts w:ascii="Wingdings" w:eastAsia="Wingdings" w:hAnsi="Wingdings" w:hint="default"/>
        <w:w w:val="100"/>
        <w:sz w:val="24"/>
        <w:szCs w:val="24"/>
      </w:rPr>
    </w:lvl>
    <w:lvl w:ilvl="3" w:tplc="B1022B28">
      <w:start w:val="1"/>
      <w:numFmt w:val="bullet"/>
      <w:lvlText w:val="•"/>
      <w:lvlJc w:val="left"/>
      <w:pPr>
        <w:ind w:left="2881" w:hanging="180"/>
      </w:pPr>
      <w:rPr>
        <w:rFonts w:hint="default"/>
      </w:rPr>
    </w:lvl>
    <w:lvl w:ilvl="4" w:tplc="E2E87E8E">
      <w:start w:val="1"/>
      <w:numFmt w:val="bullet"/>
      <w:lvlText w:val="•"/>
      <w:lvlJc w:val="left"/>
      <w:pPr>
        <w:ind w:left="4132" w:hanging="180"/>
      </w:pPr>
      <w:rPr>
        <w:rFonts w:hint="default"/>
      </w:rPr>
    </w:lvl>
    <w:lvl w:ilvl="5" w:tplc="6C3CCA02">
      <w:start w:val="1"/>
      <w:numFmt w:val="bullet"/>
      <w:lvlText w:val="•"/>
      <w:lvlJc w:val="left"/>
      <w:pPr>
        <w:ind w:left="5383" w:hanging="180"/>
      </w:pPr>
      <w:rPr>
        <w:rFonts w:hint="default"/>
      </w:rPr>
    </w:lvl>
    <w:lvl w:ilvl="6" w:tplc="2B6ACC50">
      <w:start w:val="1"/>
      <w:numFmt w:val="bullet"/>
      <w:lvlText w:val="•"/>
      <w:lvlJc w:val="left"/>
      <w:pPr>
        <w:ind w:left="6635" w:hanging="180"/>
      </w:pPr>
      <w:rPr>
        <w:rFonts w:hint="default"/>
      </w:rPr>
    </w:lvl>
    <w:lvl w:ilvl="7" w:tplc="D7AA2D06">
      <w:start w:val="1"/>
      <w:numFmt w:val="bullet"/>
      <w:lvlText w:val="•"/>
      <w:lvlJc w:val="left"/>
      <w:pPr>
        <w:ind w:left="7886" w:hanging="180"/>
      </w:pPr>
      <w:rPr>
        <w:rFonts w:hint="default"/>
      </w:rPr>
    </w:lvl>
    <w:lvl w:ilvl="8" w:tplc="A094C794">
      <w:start w:val="1"/>
      <w:numFmt w:val="bullet"/>
      <w:lvlText w:val="•"/>
      <w:lvlJc w:val="left"/>
      <w:pPr>
        <w:ind w:left="9138" w:hanging="180"/>
      </w:pPr>
      <w:rPr>
        <w:rFonts w:hint="default"/>
      </w:rPr>
    </w:lvl>
  </w:abstractNum>
  <w:abstractNum w:abstractNumId="15" w15:restartNumberingAfterBreak="0">
    <w:nsid w:val="58A73C49"/>
    <w:multiLevelType w:val="hybridMultilevel"/>
    <w:tmpl w:val="6966D574"/>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6" w15:restartNumberingAfterBreak="0">
    <w:nsid w:val="5AB80ACB"/>
    <w:multiLevelType w:val="hybridMultilevel"/>
    <w:tmpl w:val="96B4E17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5F4100BB"/>
    <w:multiLevelType w:val="hybridMultilevel"/>
    <w:tmpl w:val="D9A2A1D2"/>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8" w15:restartNumberingAfterBreak="0">
    <w:nsid w:val="614F5F27"/>
    <w:multiLevelType w:val="hybridMultilevel"/>
    <w:tmpl w:val="46F452F0"/>
    <w:lvl w:ilvl="0" w:tplc="04090001">
      <w:start w:val="1"/>
      <w:numFmt w:val="bullet"/>
      <w:lvlText w:val=""/>
      <w:lvlJc w:val="left"/>
      <w:pPr>
        <w:ind w:left="3060" w:hanging="360"/>
      </w:pPr>
      <w:rPr>
        <w:rFonts w:ascii="Symbol" w:hAnsi="Symbol" w:hint="default"/>
      </w:rPr>
    </w:lvl>
    <w:lvl w:ilvl="1" w:tplc="04090003" w:tentative="1">
      <w:start w:val="1"/>
      <w:numFmt w:val="bullet"/>
      <w:lvlText w:val="o"/>
      <w:lvlJc w:val="left"/>
      <w:pPr>
        <w:ind w:left="3780" w:hanging="360"/>
      </w:pPr>
      <w:rPr>
        <w:rFonts w:ascii="Courier New" w:hAnsi="Courier New" w:cs="Courier New" w:hint="default"/>
      </w:rPr>
    </w:lvl>
    <w:lvl w:ilvl="2" w:tplc="04090005" w:tentative="1">
      <w:start w:val="1"/>
      <w:numFmt w:val="bullet"/>
      <w:lvlText w:val=""/>
      <w:lvlJc w:val="left"/>
      <w:pPr>
        <w:ind w:left="4500" w:hanging="360"/>
      </w:pPr>
      <w:rPr>
        <w:rFonts w:ascii="Wingdings" w:hAnsi="Wingdings" w:hint="default"/>
      </w:rPr>
    </w:lvl>
    <w:lvl w:ilvl="3" w:tplc="04090001" w:tentative="1">
      <w:start w:val="1"/>
      <w:numFmt w:val="bullet"/>
      <w:lvlText w:val=""/>
      <w:lvlJc w:val="left"/>
      <w:pPr>
        <w:ind w:left="5220" w:hanging="360"/>
      </w:pPr>
      <w:rPr>
        <w:rFonts w:ascii="Symbol" w:hAnsi="Symbol" w:hint="default"/>
      </w:rPr>
    </w:lvl>
    <w:lvl w:ilvl="4" w:tplc="04090003" w:tentative="1">
      <w:start w:val="1"/>
      <w:numFmt w:val="bullet"/>
      <w:lvlText w:val="o"/>
      <w:lvlJc w:val="left"/>
      <w:pPr>
        <w:ind w:left="5940" w:hanging="360"/>
      </w:pPr>
      <w:rPr>
        <w:rFonts w:ascii="Courier New" w:hAnsi="Courier New" w:cs="Courier New" w:hint="default"/>
      </w:rPr>
    </w:lvl>
    <w:lvl w:ilvl="5" w:tplc="04090005" w:tentative="1">
      <w:start w:val="1"/>
      <w:numFmt w:val="bullet"/>
      <w:lvlText w:val=""/>
      <w:lvlJc w:val="left"/>
      <w:pPr>
        <w:ind w:left="6660" w:hanging="360"/>
      </w:pPr>
      <w:rPr>
        <w:rFonts w:ascii="Wingdings" w:hAnsi="Wingdings" w:hint="default"/>
      </w:rPr>
    </w:lvl>
    <w:lvl w:ilvl="6" w:tplc="04090001" w:tentative="1">
      <w:start w:val="1"/>
      <w:numFmt w:val="bullet"/>
      <w:lvlText w:val=""/>
      <w:lvlJc w:val="left"/>
      <w:pPr>
        <w:ind w:left="7380" w:hanging="360"/>
      </w:pPr>
      <w:rPr>
        <w:rFonts w:ascii="Symbol" w:hAnsi="Symbol" w:hint="default"/>
      </w:rPr>
    </w:lvl>
    <w:lvl w:ilvl="7" w:tplc="04090003" w:tentative="1">
      <w:start w:val="1"/>
      <w:numFmt w:val="bullet"/>
      <w:lvlText w:val="o"/>
      <w:lvlJc w:val="left"/>
      <w:pPr>
        <w:ind w:left="8100" w:hanging="360"/>
      </w:pPr>
      <w:rPr>
        <w:rFonts w:ascii="Courier New" w:hAnsi="Courier New" w:cs="Courier New" w:hint="default"/>
      </w:rPr>
    </w:lvl>
    <w:lvl w:ilvl="8" w:tplc="04090005" w:tentative="1">
      <w:start w:val="1"/>
      <w:numFmt w:val="bullet"/>
      <w:lvlText w:val=""/>
      <w:lvlJc w:val="left"/>
      <w:pPr>
        <w:ind w:left="8820" w:hanging="360"/>
      </w:pPr>
      <w:rPr>
        <w:rFonts w:ascii="Wingdings" w:hAnsi="Wingdings" w:hint="default"/>
      </w:rPr>
    </w:lvl>
  </w:abstractNum>
  <w:abstractNum w:abstractNumId="19" w15:restartNumberingAfterBreak="0">
    <w:nsid w:val="62C44128"/>
    <w:multiLevelType w:val="hybridMultilevel"/>
    <w:tmpl w:val="495485F6"/>
    <w:lvl w:ilvl="0" w:tplc="BC129C18">
      <w:start w:val="1"/>
      <w:numFmt w:val="bullet"/>
      <w:lvlText w:val=""/>
      <w:lvlJc w:val="left"/>
      <w:pPr>
        <w:ind w:left="360" w:hanging="360"/>
      </w:pPr>
      <w:rPr>
        <w:rFonts w:ascii="Symbol" w:hAnsi="Symbol" w:hint="default"/>
        <w:color w:val="auto"/>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6E395979"/>
    <w:multiLevelType w:val="hybridMultilevel"/>
    <w:tmpl w:val="8014F220"/>
    <w:lvl w:ilvl="0" w:tplc="04090001">
      <w:start w:val="1"/>
      <w:numFmt w:val="bullet"/>
      <w:lvlText w:val=""/>
      <w:lvlJc w:val="left"/>
      <w:pPr>
        <w:ind w:left="1080" w:hanging="360"/>
      </w:pPr>
      <w:rPr>
        <w:rFonts w:ascii="Symbol" w:hAnsi="Symbol" w:hint="default"/>
      </w:rPr>
    </w:lvl>
    <w:lvl w:ilvl="1" w:tplc="04090005">
      <w:start w:val="1"/>
      <w:numFmt w:val="bullet"/>
      <w:lvlText w:val=""/>
      <w:lvlJc w:val="left"/>
      <w:pPr>
        <w:ind w:left="1800" w:hanging="360"/>
      </w:pPr>
      <w:rPr>
        <w:rFonts w:ascii="Wingdings" w:hAnsi="Wingdings"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7BDD1534"/>
    <w:multiLevelType w:val="hybridMultilevel"/>
    <w:tmpl w:val="4B406870"/>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11"/>
  </w:num>
  <w:num w:numId="3">
    <w:abstractNumId w:val="17"/>
  </w:num>
  <w:num w:numId="4">
    <w:abstractNumId w:val="18"/>
  </w:num>
  <w:num w:numId="5">
    <w:abstractNumId w:val="10"/>
  </w:num>
  <w:num w:numId="6">
    <w:abstractNumId w:val="0"/>
  </w:num>
  <w:num w:numId="7">
    <w:abstractNumId w:val="7"/>
  </w:num>
  <w:num w:numId="8">
    <w:abstractNumId w:val="13"/>
  </w:num>
  <w:num w:numId="9">
    <w:abstractNumId w:val="20"/>
  </w:num>
  <w:num w:numId="10">
    <w:abstractNumId w:val="3"/>
  </w:num>
  <w:num w:numId="11">
    <w:abstractNumId w:val="21"/>
  </w:num>
  <w:num w:numId="12">
    <w:abstractNumId w:val="8"/>
  </w:num>
  <w:num w:numId="13">
    <w:abstractNumId w:val="5"/>
  </w:num>
  <w:num w:numId="14">
    <w:abstractNumId w:val="6"/>
  </w:num>
  <w:num w:numId="15">
    <w:abstractNumId w:val="14"/>
  </w:num>
  <w:num w:numId="16">
    <w:abstractNumId w:val="16"/>
  </w:num>
  <w:num w:numId="17">
    <w:abstractNumId w:val="1"/>
  </w:num>
  <w:num w:numId="18">
    <w:abstractNumId w:val="9"/>
  </w:num>
  <w:num w:numId="19">
    <w:abstractNumId w:val="19"/>
  </w:num>
  <w:num w:numId="20">
    <w:abstractNumId w:val="15"/>
  </w:num>
  <w:num w:numId="21">
    <w:abstractNumId w:val="4"/>
  </w:num>
  <w:num w:numId="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4D5F"/>
    <w:rsid w:val="00004103"/>
    <w:rsid w:val="0005616C"/>
    <w:rsid w:val="00067DD2"/>
    <w:rsid w:val="000E02C6"/>
    <w:rsid w:val="0016229D"/>
    <w:rsid w:val="001C552E"/>
    <w:rsid w:val="001D6E2B"/>
    <w:rsid w:val="001E009D"/>
    <w:rsid w:val="00225FCD"/>
    <w:rsid w:val="002454CE"/>
    <w:rsid w:val="00254745"/>
    <w:rsid w:val="00294C19"/>
    <w:rsid w:val="002C277D"/>
    <w:rsid w:val="003920F4"/>
    <w:rsid w:val="003A1A22"/>
    <w:rsid w:val="003E1D30"/>
    <w:rsid w:val="003F5680"/>
    <w:rsid w:val="004A2C0B"/>
    <w:rsid w:val="00597AE7"/>
    <w:rsid w:val="006016F6"/>
    <w:rsid w:val="00607625"/>
    <w:rsid w:val="00631C83"/>
    <w:rsid w:val="00641D2C"/>
    <w:rsid w:val="00672E92"/>
    <w:rsid w:val="006C3058"/>
    <w:rsid w:val="006D70C7"/>
    <w:rsid w:val="006F6881"/>
    <w:rsid w:val="007915BD"/>
    <w:rsid w:val="00881513"/>
    <w:rsid w:val="00884D5F"/>
    <w:rsid w:val="008D44C7"/>
    <w:rsid w:val="008F717B"/>
    <w:rsid w:val="009544A5"/>
    <w:rsid w:val="009C0ED4"/>
    <w:rsid w:val="009E4E31"/>
    <w:rsid w:val="00A22AE6"/>
    <w:rsid w:val="00AF0942"/>
    <w:rsid w:val="00C51FFE"/>
    <w:rsid w:val="00C54839"/>
    <w:rsid w:val="00C65DB4"/>
    <w:rsid w:val="00CF51D2"/>
    <w:rsid w:val="00D019AA"/>
    <w:rsid w:val="00D23EA1"/>
    <w:rsid w:val="00D87BCD"/>
    <w:rsid w:val="00DE2085"/>
    <w:rsid w:val="00DF4AF8"/>
    <w:rsid w:val="00E17B21"/>
    <w:rsid w:val="00E57FAE"/>
    <w:rsid w:val="00ED69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D9657C"/>
  <w15:docId w15:val="{19A39B20-5BEE-4658-B1BC-41ACC8D7C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Heading1">
    <w:name w:val="heading 1"/>
    <w:basedOn w:val="Normal"/>
    <w:uiPriority w:val="1"/>
    <w:qFormat/>
    <w:pPr>
      <w:ind w:left="900" w:hanging="540"/>
      <w:outlineLvl w:val="0"/>
    </w:pPr>
    <w:rPr>
      <w:rFonts w:ascii="Calibri" w:eastAsia="Calibri" w:hAnsi="Calibri"/>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520" w:hanging="360"/>
    </w:pPr>
    <w:rPr>
      <w:rFonts w:ascii="Calibri" w:eastAsia="Calibri" w:hAnsi="Calibri"/>
      <w:sz w:val="24"/>
      <w:szCs w:val="24"/>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NoSpacing">
    <w:name w:val="No Spacing"/>
    <w:link w:val="NoSpacingChar"/>
    <w:uiPriority w:val="1"/>
    <w:qFormat/>
    <w:rsid w:val="009544A5"/>
    <w:pPr>
      <w:widowControl/>
    </w:pPr>
    <w:rPr>
      <w:rFonts w:ascii="Calibri" w:eastAsia="Calibri" w:hAnsi="Calibri" w:cs="Times New Roman"/>
    </w:rPr>
  </w:style>
  <w:style w:type="table" w:styleId="TableGrid">
    <w:name w:val="Table Grid"/>
    <w:basedOn w:val="TableNormal"/>
    <w:uiPriority w:val="59"/>
    <w:rsid w:val="009544A5"/>
    <w:pPr>
      <w:widowControl/>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link w:val="NoSpacing"/>
    <w:uiPriority w:val="1"/>
    <w:rsid w:val="009544A5"/>
    <w:rPr>
      <w:rFonts w:ascii="Calibri" w:eastAsia="Calibri" w:hAnsi="Calibri" w:cs="Times New Roman"/>
    </w:rPr>
  </w:style>
  <w:style w:type="paragraph" w:styleId="Header">
    <w:name w:val="header"/>
    <w:basedOn w:val="Normal"/>
    <w:link w:val="HeaderChar"/>
    <w:uiPriority w:val="99"/>
    <w:unhideWhenUsed/>
    <w:rsid w:val="009544A5"/>
    <w:pPr>
      <w:widowControl/>
      <w:tabs>
        <w:tab w:val="center" w:pos="4680"/>
        <w:tab w:val="right" w:pos="9360"/>
      </w:tabs>
    </w:pPr>
    <w:rPr>
      <w:rFonts w:ascii="Calibri" w:eastAsia="Calibri" w:hAnsi="Calibri" w:cs="Times New Roman"/>
    </w:rPr>
  </w:style>
  <w:style w:type="character" w:customStyle="1" w:styleId="HeaderChar">
    <w:name w:val="Header Char"/>
    <w:basedOn w:val="DefaultParagraphFont"/>
    <w:link w:val="Header"/>
    <w:uiPriority w:val="99"/>
    <w:rsid w:val="009544A5"/>
    <w:rPr>
      <w:rFonts w:ascii="Calibri" w:eastAsia="Calibri" w:hAnsi="Calibri" w:cs="Times New Roman"/>
    </w:rPr>
  </w:style>
  <w:style w:type="character" w:styleId="Hyperlink">
    <w:name w:val="Hyperlink"/>
    <w:basedOn w:val="DefaultParagraphFont"/>
    <w:uiPriority w:val="99"/>
    <w:unhideWhenUsed/>
    <w:rsid w:val="00004103"/>
    <w:rPr>
      <w:color w:val="0000FF" w:themeColor="hyperlink"/>
      <w:u w:val="single"/>
    </w:rPr>
  </w:style>
  <w:style w:type="character" w:styleId="FollowedHyperlink">
    <w:name w:val="FollowedHyperlink"/>
    <w:basedOn w:val="DefaultParagraphFont"/>
    <w:uiPriority w:val="99"/>
    <w:semiHidden/>
    <w:unhideWhenUsed/>
    <w:rsid w:val="00067DD2"/>
    <w:rPr>
      <w:color w:val="800080" w:themeColor="followedHyperlink"/>
      <w:u w:val="single"/>
    </w:rPr>
  </w:style>
  <w:style w:type="character" w:styleId="CommentReference">
    <w:name w:val="annotation reference"/>
    <w:basedOn w:val="DefaultParagraphFont"/>
    <w:uiPriority w:val="99"/>
    <w:semiHidden/>
    <w:unhideWhenUsed/>
    <w:rsid w:val="00CF51D2"/>
    <w:rPr>
      <w:sz w:val="16"/>
      <w:szCs w:val="16"/>
    </w:rPr>
  </w:style>
  <w:style w:type="paragraph" w:styleId="CommentText">
    <w:name w:val="annotation text"/>
    <w:basedOn w:val="Normal"/>
    <w:link w:val="CommentTextChar"/>
    <w:uiPriority w:val="99"/>
    <w:semiHidden/>
    <w:unhideWhenUsed/>
    <w:rsid w:val="00CF51D2"/>
    <w:rPr>
      <w:sz w:val="20"/>
      <w:szCs w:val="20"/>
    </w:rPr>
  </w:style>
  <w:style w:type="character" w:customStyle="1" w:styleId="CommentTextChar">
    <w:name w:val="Comment Text Char"/>
    <w:basedOn w:val="DefaultParagraphFont"/>
    <w:link w:val="CommentText"/>
    <w:uiPriority w:val="99"/>
    <w:semiHidden/>
    <w:rsid w:val="00CF51D2"/>
    <w:rPr>
      <w:sz w:val="20"/>
      <w:szCs w:val="20"/>
    </w:rPr>
  </w:style>
  <w:style w:type="paragraph" w:styleId="CommentSubject">
    <w:name w:val="annotation subject"/>
    <w:basedOn w:val="CommentText"/>
    <w:next w:val="CommentText"/>
    <w:link w:val="CommentSubjectChar"/>
    <w:uiPriority w:val="99"/>
    <w:semiHidden/>
    <w:unhideWhenUsed/>
    <w:rsid w:val="00CF51D2"/>
    <w:rPr>
      <w:b/>
      <w:bCs/>
    </w:rPr>
  </w:style>
  <w:style w:type="character" w:customStyle="1" w:styleId="CommentSubjectChar">
    <w:name w:val="Comment Subject Char"/>
    <w:basedOn w:val="CommentTextChar"/>
    <w:link w:val="CommentSubject"/>
    <w:uiPriority w:val="99"/>
    <w:semiHidden/>
    <w:rsid w:val="00CF51D2"/>
    <w:rPr>
      <w:b/>
      <w:bCs/>
      <w:sz w:val="20"/>
      <w:szCs w:val="20"/>
    </w:rPr>
  </w:style>
  <w:style w:type="paragraph" w:styleId="BalloonText">
    <w:name w:val="Balloon Text"/>
    <w:basedOn w:val="Normal"/>
    <w:link w:val="BalloonTextChar"/>
    <w:uiPriority w:val="99"/>
    <w:semiHidden/>
    <w:unhideWhenUsed/>
    <w:rsid w:val="00CF51D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51D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880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hhs.texas.gov/sites/hhs/files/documents/laws-regulations/policies-rules/1115-waiver/DRAFT-PFM-Protocol-DY7-8_20170131.pdf"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hhs.texas.gov/sites/hhs/files/documents/laws-regulations/policies-rules/1115-docs/sustainability-template-questions-12-7-16.pdf" TargetMode="External"/><Relationship Id="rId12" Type="http://schemas.openxmlformats.org/officeDocument/2006/relationships/hyperlink" Target="https://www.surveymonkey.com/r/MMBZ6P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tiff"/><Relationship Id="rId11" Type="http://schemas.openxmlformats.org/officeDocument/2006/relationships/hyperlink" Target="https://www.surveymonkey.com/r/MMBZ6P7" TargetMode="External"/><Relationship Id="rId5" Type="http://schemas.openxmlformats.org/officeDocument/2006/relationships/image" Target="media/image1.jpeg"/><Relationship Id="rId10" Type="http://schemas.openxmlformats.org/officeDocument/2006/relationships/hyperlink" Target="https://hhs.texas.gov/sites/hhs/files/documents/laws-regulations/policies-rules/1115-docs/011316/Summary-Draft-DY7-8-Requirements.pdf.pdf" TargetMode="External"/><Relationship Id="rId4" Type="http://schemas.openxmlformats.org/officeDocument/2006/relationships/webSettings" Target="webSettings.xml"/><Relationship Id="rId9" Type="http://schemas.openxmlformats.org/officeDocument/2006/relationships/hyperlink" Target="https://hhs.texas.gov/sites/hhs/files/documents/laws-regulations/policies-rules/1115-waiver/DY7-8-Measure-Bundle-Overview_20170131.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1485</Words>
  <Characters>8467</Characters>
  <Application>Microsoft Office Word</Application>
  <DocSecurity>4</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McLendon, Cooper S.</dc:creator>
  <cp:lastModifiedBy>Jiles, Shawna</cp:lastModifiedBy>
  <cp:revision>2</cp:revision>
  <dcterms:created xsi:type="dcterms:W3CDTF">2017-02-17T17:32:00Z</dcterms:created>
  <dcterms:modified xsi:type="dcterms:W3CDTF">2017-02-17T17:32:00Z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2016-08-09T00:00:00Z</vt:filetime>
  </property>
  <property fmtid="{D5CDD505-2E9C-101B-9397-08002B2CF9AE}" pid="3" name="Creator">
    <vt:lpwstr>Microsoft® Word 2013</vt:lpwstr>
  </property>
  <property fmtid="{D5CDD505-2E9C-101B-9397-08002B2CF9AE}" pid="4" name="LastSaved">
    <vt:filetime>2016-08-11T00:00:00Z</vt:filetime>
  </property>
</Properties>
</file>