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AA7392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531A48D0" wp14:editId="32683AAA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C1AB4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Bi-Weekly Conference Call</w:t>
      </w:r>
    </w:p>
    <w:p w:rsidR="00396243" w:rsidRPr="00FC1AB4" w:rsidRDefault="00DF66B7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Thursday, March 6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>, 201</w:t>
      </w:r>
      <w:r w:rsidR="009F039E">
        <w:rPr>
          <w:rFonts w:asciiTheme="minorHAnsi" w:hAnsiTheme="minorHAnsi" w:cstheme="minorHAnsi"/>
          <w:b/>
          <w:sz w:val="28"/>
          <w:szCs w:val="28"/>
        </w:rPr>
        <w:t>4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C1AB4">
        <w:rPr>
          <w:rFonts w:cs="Calibri"/>
          <w:b/>
          <w:sz w:val="28"/>
          <w:szCs w:val="28"/>
        </w:rPr>
        <w:t>•</w:t>
      </w:r>
      <w:r w:rsidR="00FC1AB4" w:rsidRPr="00FC1AB4">
        <w:rPr>
          <w:b/>
          <w:sz w:val="28"/>
          <w:szCs w:val="28"/>
        </w:rPr>
        <w:t xml:space="preserve"> 9:</w:t>
      </w:r>
      <w:r w:rsidR="00287A36">
        <w:rPr>
          <w:b/>
          <w:sz w:val="28"/>
          <w:szCs w:val="28"/>
        </w:rPr>
        <w:t>0</w:t>
      </w:r>
      <w:r w:rsidR="007F0780">
        <w:rPr>
          <w:b/>
          <w:sz w:val="28"/>
          <w:szCs w:val="28"/>
        </w:rPr>
        <w:t>0 a.m. – 10</w:t>
      </w:r>
      <w:r w:rsidR="00FC1AB4" w:rsidRPr="00FC1AB4">
        <w:rPr>
          <w:b/>
          <w:sz w:val="28"/>
          <w:szCs w:val="28"/>
        </w:rPr>
        <w:t>:</w:t>
      </w:r>
      <w:r w:rsidR="00287A36">
        <w:rPr>
          <w:b/>
          <w:sz w:val="28"/>
          <w:szCs w:val="28"/>
        </w:rPr>
        <w:t>0</w:t>
      </w:r>
      <w:r w:rsidR="00FC1AB4" w:rsidRPr="00FC1AB4">
        <w:rPr>
          <w:b/>
          <w:sz w:val="28"/>
          <w:szCs w:val="28"/>
        </w:rPr>
        <w:t>0 a.m.</w:t>
      </w:r>
      <w:proofErr w:type="gramEnd"/>
    </w:p>
    <w:p w:rsidR="00287A36" w:rsidRPr="00287A36" w:rsidRDefault="00287A36" w:rsidP="00287A36">
      <w:pPr>
        <w:pStyle w:val="BodyText"/>
        <w:jc w:val="center"/>
        <w:rPr>
          <w:sz w:val="24"/>
          <w:szCs w:val="24"/>
        </w:rPr>
      </w:pPr>
      <w:r w:rsidRPr="00287A36">
        <w:rPr>
          <w:sz w:val="24"/>
          <w:szCs w:val="24"/>
        </w:rPr>
        <w:t>Phone Number: 877-931-8150</w:t>
      </w:r>
      <w:r>
        <w:rPr>
          <w:sz w:val="24"/>
          <w:szCs w:val="24"/>
        </w:rPr>
        <w:t xml:space="preserve"> </w:t>
      </w:r>
      <w:r w:rsidRPr="00FC1AB4">
        <w:rPr>
          <w:rFonts w:cs="Calibri"/>
          <w:b/>
          <w:sz w:val="28"/>
          <w:szCs w:val="28"/>
        </w:rPr>
        <w:t>•</w:t>
      </w:r>
      <w:r w:rsidRPr="00287A36">
        <w:rPr>
          <w:sz w:val="24"/>
          <w:szCs w:val="24"/>
        </w:rPr>
        <w:t xml:space="preserve"> Participant P</w:t>
      </w:r>
      <w:r>
        <w:rPr>
          <w:sz w:val="24"/>
          <w:szCs w:val="24"/>
        </w:rPr>
        <w:t>asscode</w:t>
      </w:r>
      <w:r w:rsidRPr="00287A36">
        <w:rPr>
          <w:sz w:val="24"/>
          <w:szCs w:val="24"/>
        </w:rPr>
        <w:t>: 1624814</w:t>
      </w:r>
    </w:p>
    <w:p w:rsidR="00CD577F" w:rsidRPr="00AA7392" w:rsidRDefault="00713108" w:rsidP="00713108">
      <w:pPr>
        <w:tabs>
          <w:tab w:val="left" w:pos="2400"/>
          <w:tab w:val="center" w:pos="468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BE3D77" w:rsidRPr="00AA7392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8C094" wp14:editId="073095B5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5904D6" w:rsidRPr="00332A1F" w:rsidRDefault="005904D6" w:rsidP="005904D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540"/>
        <w:gridCol w:w="1708"/>
        <w:gridCol w:w="450"/>
        <w:gridCol w:w="2790"/>
        <w:gridCol w:w="2790"/>
      </w:tblGrid>
      <w:tr w:rsidR="005904D6" w:rsidRPr="00FB646F" w:rsidTr="008954E8">
        <w:tc>
          <w:tcPr>
            <w:tcW w:w="254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Organization</w:t>
            </w:r>
          </w:p>
        </w:tc>
        <w:tc>
          <w:tcPr>
            <w:tcW w:w="1708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Name</w:t>
            </w:r>
          </w:p>
        </w:tc>
        <w:tc>
          <w:tcPr>
            <w:tcW w:w="450" w:type="dxa"/>
            <w:vMerge w:val="restart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Organization</w:t>
            </w:r>
          </w:p>
        </w:tc>
        <w:tc>
          <w:tcPr>
            <w:tcW w:w="279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B646F">
              <w:rPr>
                <w:rFonts w:asciiTheme="minorHAnsi" w:hAnsiTheme="minorHAnsi"/>
                <w:b/>
                <w:sz w:val="21"/>
                <w:szCs w:val="21"/>
              </w:rPr>
              <w:t>Name</w:t>
            </w:r>
          </w:p>
        </w:tc>
      </w:tr>
      <w:tr w:rsidR="005904D6" w:rsidRPr="00FB646F" w:rsidTr="008954E8">
        <w:trPr>
          <w:trHeight w:val="554"/>
        </w:trPr>
        <w:tc>
          <w:tcPr>
            <w:tcW w:w="2540" w:type="dxa"/>
            <w:tcBorders>
              <w:bottom w:val="single" w:sz="4" w:space="0" w:color="auto"/>
            </w:tcBorders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Bell County Public Health District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5904D6" w:rsidRPr="00FB646F" w:rsidRDefault="00052311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Absent</w:t>
            </w:r>
            <w:bookmarkStart w:id="0" w:name="_GoBack"/>
            <w:bookmarkEnd w:id="0"/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Seton Highland Lakes</w:t>
            </w: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Melanie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Diello</w:t>
            </w:r>
            <w:proofErr w:type="spellEnd"/>
          </w:p>
        </w:tc>
      </w:tr>
      <w:tr w:rsidR="005904D6" w:rsidRPr="00FB646F" w:rsidTr="008954E8">
        <w:tc>
          <w:tcPr>
            <w:tcW w:w="2540" w:type="dxa"/>
            <w:vMerge w:val="restart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Bluebonnet Trails</w:t>
            </w:r>
          </w:p>
        </w:tc>
        <w:tc>
          <w:tcPr>
            <w:tcW w:w="1708" w:type="dxa"/>
          </w:tcPr>
          <w:p w:rsidR="005904D6" w:rsidRPr="00FB646F" w:rsidRDefault="005904D6" w:rsidP="005904D6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Andrew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Bucknall</w:t>
            </w:r>
            <w:proofErr w:type="spellEnd"/>
            <w:r w:rsidRPr="00FB646F">
              <w:rPr>
                <w:rFonts w:asciiTheme="minorHAnsi" w:hAnsiTheme="minorHAnsi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45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904D6" w:rsidRPr="00FB646F" w:rsidTr="008954E8">
        <w:trPr>
          <w:trHeight w:val="70"/>
        </w:trPr>
        <w:tc>
          <w:tcPr>
            <w:tcW w:w="254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Melinda Gilley</w:t>
            </w:r>
          </w:p>
        </w:tc>
        <w:tc>
          <w:tcPr>
            <w:tcW w:w="45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904D6" w:rsidRPr="00FB646F" w:rsidTr="008954E8">
        <w:tc>
          <w:tcPr>
            <w:tcW w:w="254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Vicky Hall</w:t>
            </w:r>
          </w:p>
        </w:tc>
        <w:tc>
          <w:tcPr>
            <w:tcW w:w="45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 w:val="restart"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St. David’s Round Rock Medical Center</w:t>
            </w:r>
          </w:p>
        </w:tc>
        <w:tc>
          <w:tcPr>
            <w:tcW w:w="2790" w:type="dxa"/>
            <w:vMerge w:val="restart"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Absent</w:t>
            </w:r>
          </w:p>
        </w:tc>
      </w:tr>
      <w:tr w:rsidR="005904D6" w:rsidRPr="00FB646F" w:rsidTr="00CE019A">
        <w:trPr>
          <w:trHeight w:val="526"/>
        </w:trPr>
        <w:tc>
          <w:tcPr>
            <w:tcW w:w="254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Karen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Dorrier</w:t>
            </w:r>
            <w:proofErr w:type="spellEnd"/>
          </w:p>
        </w:tc>
        <w:tc>
          <w:tcPr>
            <w:tcW w:w="45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5904D6" w:rsidRPr="00BC29F4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0E75" w:rsidRPr="00FB646F" w:rsidTr="00707E61">
        <w:trPr>
          <w:trHeight w:val="523"/>
        </w:trPr>
        <w:tc>
          <w:tcPr>
            <w:tcW w:w="2540" w:type="dxa"/>
          </w:tcPr>
          <w:p w:rsidR="00980E75" w:rsidRPr="00FB646F" w:rsidRDefault="00980E75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Center for Life</w:t>
            </w:r>
          </w:p>
        </w:tc>
        <w:tc>
          <w:tcPr>
            <w:tcW w:w="1708" w:type="dxa"/>
          </w:tcPr>
          <w:p w:rsidR="00980E75" w:rsidRPr="00BC29F4" w:rsidRDefault="00980E75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Kim Glenn</w:t>
            </w:r>
          </w:p>
        </w:tc>
        <w:tc>
          <w:tcPr>
            <w:tcW w:w="450" w:type="dxa"/>
            <w:vMerge/>
          </w:tcPr>
          <w:p w:rsidR="00980E75" w:rsidRPr="00BC29F4" w:rsidRDefault="00980E75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 w:val="restart"/>
          </w:tcPr>
          <w:p w:rsidR="00980E75" w:rsidRPr="00BC29F4" w:rsidRDefault="00980E75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Williamson County and Cities Health District</w:t>
            </w:r>
          </w:p>
        </w:tc>
        <w:tc>
          <w:tcPr>
            <w:tcW w:w="2790" w:type="dxa"/>
            <w:vMerge w:val="restart"/>
          </w:tcPr>
          <w:p w:rsidR="00980E75" w:rsidRDefault="00980E75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Gracie Fitch</w:t>
            </w:r>
          </w:p>
          <w:p w:rsidR="00314195" w:rsidRPr="00314195" w:rsidRDefault="00314195" w:rsidP="00314195">
            <w:r w:rsidRPr="00314195">
              <w:t>Kenny Schnell</w:t>
            </w:r>
          </w:p>
          <w:p w:rsidR="00314195" w:rsidRPr="00BC29F4" w:rsidRDefault="00314195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4B1D90">
        <w:trPr>
          <w:trHeight w:val="266"/>
        </w:trPr>
        <w:tc>
          <w:tcPr>
            <w:tcW w:w="2540" w:type="dxa"/>
            <w:vMerge w:val="restart"/>
            <w:tcBorders>
              <w:bottom w:val="single" w:sz="4" w:space="0" w:color="auto"/>
            </w:tcBorders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Central Counties Service</w:t>
            </w:r>
            <w:r>
              <w:rPr>
                <w:rFonts w:asciiTheme="minorHAnsi" w:hAnsiTheme="minorHAnsi"/>
                <w:sz w:val="21"/>
                <w:szCs w:val="21"/>
              </w:rPr>
              <w:t>s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6A711B" w:rsidRPr="00BC29F4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Eldon Tietje</w:t>
            </w: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6A711B" w:rsidRPr="00BC29F4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6A711B" w:rsidRPr="00BC29F4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6A711B" w:rsidRPr="00BC29F4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c>
          <w:tcPr>
            <w:tcW w:w="254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6A711B" w:rsidRPr="00E81E69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E81E69">
              <w:rPr>
                <w:rFonts w:asciiTheme="minorHAnsi" w:hAnsiTheme="minorHAnsi"/>
                <w:sz w:val="21"/>
                <w:szCs w:val="21"/>
              </w:rPr>
              <w:t>Ray Helmcamp</w:t>
            </w:r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c>
          <w:tcPr>
            <w:tcW w:w="254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6A711B" w:rsidRPr="00E81E69" w:rsidRDefault="00E81E69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E81E69">
              <w:rPr>
                <w:rFonts w:asciiTheme="minorHAnsi" w:hAnsiTheme="minorHAnsi"/>
                <w:sz w:val="21"/>
                <w:szCs w:val="21"/>
              </w:rPr>
              <w:t>Carlos Sanchez</w:t>
            </w:r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c>
          <w:tcPr>
            <w:tcW w:w="254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6A711B" w:rsidRPr="00E81E69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E81E69">
              <w:rPr>
                <w:rFonts w:asciiTheme="minorHAnsi" w:hAnsiTheme="minorHAnsi"/>
                <w:sz w:val="21"/>
                <w:szCs w:val="21"/>
              </w:rPr>
              <w:t>Keith Morris</w:t>
            </w:r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c>
          <w:tcPr>
            <w:tcW w:w="254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6A711B" w:rsidRPr="00E81E69" w:rsidRDefault="00E81E69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E81E69">
              <w:rPr>
                <w:rFonts w:asciiTheme="minorHAnsi" w:hAnsiTheme="minorHAnsi"/>
                <w:sz w:val="21"/>
                <w:szCs w:val="21"/>
              </w:rPr>
              <w:t xml:space="preserve">Kristin </w:t>
            </w:r>
            <w:proofErr w:type="spellStart"/>
            <w:r w:rsidRPr="00E81E69">
              <w:rPr>
                <w:rFonts w:asciiTheme="minorHAnsi" w:hAnsiTheme="minorHAnsi"/>
                <w:sz w:val="21"/>
                <w:szCs w:val="21"/>
              </w:rPr>
              <w:t>Zajicek</w:t>
            </w:r>
            <w:proofErr w:type="spellEnd"/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c>
          <w:tcPr>
            <w:tcW w:w="254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8" w:type="dxa"/>
          </w:tcPr>
          <w:p w:rsidR="006A711B" w:rsidRPr="00E81E69" w:rsidRDefault="00E81E69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E81E69">
              <w:rPr>
                <w:rFonts w:asciiTheme="minorHAnsi" w:hAnsiTheme="minorHAnsi"/>
                <w:sz w:val="21"/>
                <w:szCs w:val="21"/>
              </w:rPr>
              <w:t xml:space="preserve">Chris </w:t>
            </w:r>
            <w:proofErr w:type="spellStart"/>
            <w:r w:rsidRPr="00E81E69">
              <w:rPr>
                <w:rFonts w:asciiTheme="minorHAnsi" w:hAnsiTheme="minorHAnsi"/>
                <w:sz w:val="21"/>
                <w:szCs w:val="21"/>
              </w:rPr>
              <w:t>Joslin</w:t>
            </w:r>
            <w:proofErr w:type="spellEnd"/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c>
          <w:tcPr>
            <w:tcW w:w="2540" w:type="dxa"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Hill Country MHMR</w:t>
            </w:r>
          </w:p>
        </w:tc>
        <w:tc>
          <w:tcPr>
            <w:tcW w:w="1708" w:type="dxa"/>
          </w:tcPr>
          <w:p w:rsidR="006A711B" w:rsidRPr="00E81E69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E81E69">
              <w:rPr>
                <w:rFonts w:asciiTheme="minorHAnsi" w:hAnsiTheme="minorHAnsi"/>
                <w:sz w:val="21"/>
                <w:szCs w:val="21"/>
              </w:rPr>
              <w:t>David Weden</w:t>
            </w:r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711B" w:rsidRPr="00FB646F" w:rsidTr="008954E8">
        <w:trPr>
          <w:trHeight w:val="70"/>
        </w:trPr>
        <w:tc>
          <w:tcPr>
            <w:tcW w:w="2540" w:type="dxa"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Little River Healthcare</w:t>
            </w:r>
          </w:p>
        </w:tc>
        <w:tc>
          <w:tcPr>
            <w:tcW w:w="1708" w:type="dxa"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George DeReese</w:t>
            </w:r>
          </w:p>
        </w:tc>
        <w:tc>
          <w:tcPr>
            <w:tcW w:w="45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90" w:type="dxa"/>
            <w:vMerge/>
          </w:tcPr>
          <w:p w:rsidR="006A711B" w:rsidRPr="00FB646F" w:rsidRDefault="006A711B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904D6" w:rsidRPr="00FB646F" w:rsidTr="008954E8">
        <w:tc>
          <w:tcPr>
            <w:tcW w:w="254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Scott &amp; White –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FB646F">
              <w:rPr>
                <w:rFonts w:asciiTheme="minorHAnsi" w:hAnsiTheme="minorHAnsi"/>
                <w:sz w:val="21"/>
                <w:szCs w:val="21"/>
              </w:rPr>
              <w:t>Llano</w:t>
            </w:r>
          </w:p>
        </w:tc>
        <w:tc>
          <w:tcPr>
            <w:tcW w:w="1708" w:type="dxa"/>
          </w:tcPr>
          <w:p w:rsidR="005904D6" w:rsidRPr="00FB646F" w:rsidRDefault="00052311" w:rsidP="00052311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Angie Hochhalter</w:t>
            </w:r>
          </w:p>
        </w:tc>
        <w:tc>
          <w:tcPr>
            <w:tcW w:w="45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RHP 8 Program Director</w:t>
            </w:r>
          </w:p>
        </w:tc>
        <w:tc>
          <w:tcPr>
            <w:tcW w:w="279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Jennifer Bienski</w:t>
            </w:r>
          </w:p>
        </w:tc>
      </w:tr>
      <w:tr w:rsidR="005904D6" w:rsidRPr="00FB646F" w:rsidTr="008954E8">
        <w:tc>
          <w:tcPr>
            <w:tcW w:w="254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Scott &amp; White –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FB646F">
              <w:rPr>
                <w:rFonts w:asciiTheme="minorHAnsi" w:hAnsiTheme="minorHAnsi"/>
                <w:sz w:val="21"/>
                <w:szCs w:val="21"/>
              </w:rPr>
              <w:t>Memorial</w:t>
            </w:r>
          </w:p>
        </w:tc>
        <w:tc>
          <w:tcPr>
            <w:tcW w:w="1708" w:type="dxa"/>
          </w:tcPr>
          <w:p w:rsidR="005904D6" w:rsidRPr="00FB646F" w:rsidRDefault="00052311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Angie Hochhalter</w:t>
            </w:r>
          </w:p>
        </w:tc>
        <w:tc>
          <w:tcPr>
            <w:tcW w:w="450" w:type="dxa"/>
            <w:vMerge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</w:p>
        </w:tc>
        <w:tc>
          <w:tcPr>
            <w:tcW w:w="279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RHP 8 Program Assistant</w:t>
            </w:r>
          </w:p>
        </w:tc>
        <w:tc>
          <w:tcPr>
            <w:tcW w:w="2790" w:type="dxa"/>
          </w:tcPr>
          <w:p w:rsidR="005904D6" w:rsidRPr="00FB646F" w:rsidRDefault="005904D6" w:rsidP="008954E8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Gina Lawson</w:t>
            </w:r>
          </w:p>
        </w:tc>
      </w:tr>
    </w:tbl>
    <w:p w:rsidR="005904D6" w:rsidRDefault="005904D6" w:rsidP="005904D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5904D6" w:rsidRDefault="005904D6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page"/>
      </w:r>
    </w:p>
    <w:p w:rsidR="00287A36" w:rsidRDefault="00CD577F" w:rsidP="006074A1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4EF">
        <w:rPr>
          <w:rFonts w:asciiTheme="minorHAnsi" w:hAnsiTheme="minorHAnsi" w:cstheme="minorHAnsi"/>
          <w:b/>
          <w:sz w:val="32"/>
          <w:szCs w:val="32"/>
        </w:rPr>
        <w:lastRenderedPageBreak/>
        <w:t>AGENDA</w:t>
      </w:r>
    </w:p>
    <w:p w:rsidR="00B80BCE" w:rsidRPr="00D70C0E" w:rsidRDefault="00D70C0E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CD577F" w:rsidRPr="00D70C0E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FC1AB4" w:rsidRPr="00D70C0E">
        <w:rPr>
          <w:rFonts w:asciiTheme="minorHAnsi" w:hAnsiTheme="minorHAnsi" w:cstheme="minorHAnsi"/>
          <w:b/>
          <w:sz w:val="28"/>
          <w:szCs w:val="28"/>
        </w:rPr>
        <w:t>and Introductions</w:t>
      </w:r>
    </w:p>
    <w:p w:rsidR="00BC29F4" w:rsidRPr="00EF66A0" w:rsidRDefault="00BC29F4" w:rsidP="00BC29F4">
      <w:pPr>
        <w:spacing w:after="0" w:line="240" w:lineRule="auto"/>
        <w:rPr>
          <w:rFonts w:asciiTheme="minorHAnsi" w:hAnsiTheme="minorHAnsi" w:cstheme="minorHAnsi"/>
          <w:b/>
          <w:sz w:val="8"/>
          <w:szCs w:val="8"/>
        </w:rPr>
      </w:pPr>
    </w:p>
    <w:p w:rsidR="00FC1AB4" w:rsidRPr="00D70C0E" w:rsidRDefault="00D70C0E" w:rsidP="00D70C0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FC1AB4" w:rsidRPr="00D70C0E">
        <w:rPr>
          <w:b/>
          <w:sz w:val="28"/>
          <w:szCs w:val="28"/>
        </w:rPr>
        <w:t>Updates from HHSC</w:t>
      </w:r>
    </w:p>
    <w:p w:rsidR="006074A1" w:rsidRPr="00A8317F" w:rsidRDefault="006074A1" w:rsidP="006074A1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A8317F">
        <w:rPr>
          <w:b/>
          <w:sz w:val="24"/>
          <w:szCs w:val="24"/>
          <w:u w:val="single"/>
        </w:rPr>
        <w:t>Category 3</w:t>
      </w:r>
    </w:p>
    <w:p w:rsidR="000565D3" w:rsidRPr="000565D3" w:rsidRDefault="00A53A9D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>H</w:t>
      </w:r>
      <w:r w:rsidR="006074A1" w:rsidRPr="000565D3">
        <w:rPr>
          <w:color w:val="FF0000"/>
        </w:rPr>
        <w:t>H</w:t>
      </w:r>
      <w:r w:rsidRPr="000565D3">
        <w:rPr>
          <w:color w:val="FF0000"/>
        </w:rPr>
        <w:t>S</w:t>
      </w:r>
      <w:r w:rsidR="005E478C" w:rsidRPr="000565D3">
        <w:rPr>
          <w:color w:val="FF0000"/>
        </w:rPr>
        <w:t>C continues to add updated materials to the HHSC website:</w:t>
      </w:r>
      <w:r w:rsidR="000565D3" w:rsidRPr="000565D3">
        <w:rPr>
          <w:color w:val="FF0000"/>
        </w:rPr>
        <w:t xml:space="preserve"> </w:t>
      </w:r>
      <w:hyperlink r:id="rId10" w:history="1">
        <w:r w:rsidR="005E478C" w:rsidRPr="000565D3">
          <w:rPr>
            <w:rStyle w:val="Hyperlink"/>
            <w:color w:val="FF0000"/>
          </w:rPr>
          <w:t>http://www.hhsc.state.tx.us/1115-Waiver-Guideline.shtml</w:t>
        </w:r>
      </w:hyperlink>
    </w:p>
    <w:p w:rsidR="005E478C" w:rsidRPr="000565D3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ALL Providers must complete and submit a </w:t>
      </w:r>
      <w:r w:rsidR="000565D3" w:rsidRPr="000565D3">
        <w:rPr>
          <w:color w:val="FF0000"/>
        </w:rPr>
        <w:t>Cat</w:t>
      </w:r>
      <w:r w:rsidRPr="000565D3">
        <w:rPr>
          <w:color w:val="FF0000"/>
        </w:rPr>
        <w:t xml:space="preserve"> 3 Provider Selection Template even if electing to keep existing Cat 3 measure(s)</w:t>
      </w:r>
    </w:p>
    <w:p w:rsidR="005E478C" w:rsidRPr="00E81E69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If </w:t>
      </w:r>
      <w:r w:rsidRPr="00E81E69">
        <w:rPr>
          <w:color w:val="FF0000"/>
        </w:rPr>
        <w:t>keeping existing measure and IT number fo</w:t>
      </w:r>
      <w:r w:rsidR="000565D3" w:rsidRPr="00E81E69">
        <w:rPr>
          <w:color w:val="FF0000"/>
        </w:rPr>
        <w:t>r the measure has not changed, P</w:t>
      </w:r>
      <w:r w:rsidRPr="00E81E69">
        <w:rPr>
          <w:color w:val="FF0000"/>
        </w:rPr>
        <w:t>rovider will affirm they want to retain the measure, do not wish to add any new measures, and complete a few pieces of additional information</w:t>
      </w:r>
    </w:p>
    <w:p w:rsidR="006A711B" w:rsidRPr="00E81E69" w:rsidRDefault="006A711B" w:rsidP="006A711B">
      <w:pPr>
        <w:pStyle w:val="ListParagraph"/>
        <w:numPr>
          <w:ilvl w:val="0"/>
          <w:numId w:val="32"/>
        </w:numPr>
        <w:spacing w:after="0"/>
        <w:rPr>
          <w:color w:val="FF0000"/>
        </w:rPr>
      </w:pPr>
      <w:r w:rsidRPr="00E81E69">
        <w:rPr>
          <w:color w:val="FF0000"/>
        </w:rPr>
        <w:t xml:space="preserve">RHP 6 has updated their website with all Cat 3 COMPENIUM documents at </w:t>
      </w:r>
      <w:hyperlink r:id="rId11" w:history="1">
        <w:r w:rsidRPr="00E81E69">
          <w:rPr>
            <w:rStyle w:val="Hyperlink"/>
            <w:color w:val="FF0000"/>
          </w:rPr>
          <w:t>http://www.texasrhp6.com/category-3/</w:t>
        </w:r>
      </w:hyperlink>
      <w:r w:rsidRPr="00E81E69">
        <w:rPr>
          <w:color w:val="FF0000"/>
        </w:rPr>
        <w:t>.</w:t>
      </w:r>
      <w:r w:rsidR="00C447B3" w:rsidRPr="00E81E69">
        <w:rPr>
          <w:color w:val="FF0000"/>
        </w:rPr>
        <w:t xml:space="preserve"> Or, if you didn’t receive these zipped documents via email and would like to, please email the Anchor team. </w:t>
      </w:r>
    </w:p>
    <w:p w:rsidR="005E478C" w:rsidRPr="000565D3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The </w:t>
      </w:r>
      <w:r w:rsidR="000565D3" w:rsidRPr="000565D3">
        <w:rPr>
          <w:color w:val="FF0000"/>
        </w:rPr>
        <w:t>Cat</w:t>
      </w:r>
      <w:r w:rsidRPr="000565D3">
        <w:rPr>
          <w:color w:val="FF0000"/>
        </w:rPr>
        <w:t xml:space="preserve"> 3 Selection Template replaces all </w:t>
      </w:r>
      <w:r w:rsidR="000565D3" w:rsidRPr="000565D3">
        <w:rPr>
          <w:color w:val="FF0000"/>
        </w:rPr>
        <w:t>Cat</w:t>
      </w:r>
      <w:r w:rsidRPr="000565D3">
        <w:rPr>
          <w:color w:val="FF0000"/>
        </w:rPr>
        <w:t xml:space="preserve"> 3 narratives and milestone/metric tables in the RHP Plan</w:t>
      </w:r>
    </w:p>
    <w:p w:rsidR="005E478C" w:rsidRPr="000565D3" w:rsidRDefault="005E478C" w:rsidP="00DF66B7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SUBMIT: Completed template directly to HHSC (Deloitte) via email at: </w:t>
      </w:r>
      <w:hyperlink r:id="rId12" w:history="1">
        <w:r w:rsidR="000565D3" w:rsidRPr="000565D3">
          <w:rPr>
            <w:rStyle w:val="Hyperlink"/>
            <w:color w:val="FF0000"/>
          </w:rPr>
          <w:t>DSRIP@Deloitte.com</w:t>
        </w:r>
      </w:hyperlink>
      <w:r w:rsidR="000565D3" w:rsidRPr="000565D3">
        <w:rPr>
          <w:color w:val="FF0000"/>
        </w:rPr>
        <w:t xml:space="preserve"> </w:t>
      </w:r>
      <w:r w:rsidRPr="000565D3">
        <w:rPr>
          <w:color w:val="FF0000"/>
        </w:rPr>
        <w:t>(see page 26 of Companion Document)</w:t>
      </w:r>
    </w:p>
    <w:p w:rsidR="005E478C" w:rsidRPr="000565D3" w:rsidRDefault="005E478C" w:rsidP="000565D3">
      <w:pPr>
        <w:pStyle w:val="NoSpacing"/>
        <w:numPr>
          <w:ilvl w:val="2"/>
          <w:numId w:val="32"/>
        </w:numPr>
        <w:rPr>
          <w:color w:val="FF0000"/>
        </w:rPr>
      </w:pPr>
      <w:r w:rsidRPr="000565D3">
        <w:rPr>
          <w:color w:val="FF0000"/>
        </w:rPr>
        <w:t>Required subject line format: “Provider TPI. Provider Name. Category 3 Selection Tool. Submission Date”</w:t>
      </w:r>
    </w:p>
    <w:p w:rsidR="005E478C" w:rsidRPr="000565D3" w:rsidRDefault="005E478C" w:rsidP="000565D3">
      <w:pPr>
        <w:pStyle w:val="NoSpacing"/>
        <w:numPr>
          <w:ilvl w:val="2"/>
          <w:numId w:val="32"/>
        </w:numPr>
        <w:rPr>
          <w:color w:val="FF0000"/>
        </w:rPr>
      </w:pPr>
      <w:r w:rsidRPr="000565D3">
        <w:rPr>
          <w:color w:val="FF0000"/>
        </w:rPr>
        <w:t>Ex:  088334001. Bell County Public Health District. Category 3 Selection Tool. 3/10/14</w:t>
      </w:r>
    </w:p>
    <w:p w:rsidR="005E478C" w:rsidRPr="000565D3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For each Cat 1 or 2 main project, a minimum of 1 SA or 3 NSA outcome measures must be selected </w:t>
      </w:r>
    </w:p>
    <w:p w:rsidR="005E478C" w:rsidRPr="000565D3" w:rsidRDefault="005E478C" w:rsidP="000565D3">
      <w:pPr>
        <w:pStyle w:val="NoSpacing"/>
        <w:numPr>
          <w:ilvl w:val="1"/>
          <w:numId w:val="32"/>
        </w:numPr>
        <w:rPr>
          <w:color w:val="FF0000"/>
        </w:rPr>
      </w:pPr>
      <w:r w:rsidRPr="000565D3">
        <w:rPr>
          <w:color w:val="FF0000"/>
        </w:rPr>
        <w:t xml:space="preserve">This requirement applies regardless of whether any of the SA or NSA measures are designated as P4P or P4R </w:t>
      </w:r>
    </w:p>
    <w:p w:rsidR="005E478C" w:rsidRPr="000565D3" w:rsidRDefault="005E478C" w:rsidP="000565D3">
      <w:pPr>
        <w:pStyle w:val="NoSpacing"/>
        <w:numPr>
          <w:ilvl w:val="1"/>
          <w:numId w:val="32"/>
        </w:numPr>
        <w:rPr>
          <w:color w:val="FF0000"/>
        </w:rPr>
      </w:pPr>
      <w:r w:rsidRPr="000565D3">
        <w:rPr>
          <w:color w:val="FF0000"/>
        </w:rPr>
        <w:t xml:space="preserve">If selecting 3 NSA measures, they may be selected in combination from any domain  </w:t>
      </w:r>
    </w:p>
    <w:p w:rsidR="005E478C" w:rsidRPr="000565D3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IF a P4P measure is available in the Cat 3 menu that applies to your main Cat 1 or 2 project and can be reported to specification, you MUST choose the P4P measure over a P4R measure </w:t>
      </w:r>
    </w:p>
    <w:p w:rsidR="005E478C" w:rsidRPr="000565D3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All P4R measures require that an alternate performance activity be selected for implementation in DY5 </w:t>
      </w:r>
    </w:p>
    <w:p w:rsidR="005E478C" w:rsidRPr="000565D3" w:rsidRDefault="005E478C" w:rsidP="0061107C">
      <w:pPr>
        <w:pStyle w:val="NoSpacing"/>
        <w:numPr>
          <w:ilvl w:val="1"/>
          <w:numId w:val="32"/>
        </w:numPr>
        <w:rPr>
          <w:color w:val="FF0000"/>
        </w:rPr>
      </w:pPr>
      <w:r w:rsidRPr="000565D3">
        <w:rPr>
          <w:color w:val="FF0000"/>
        </w:rPr>
        <w:t>CMS preference is that a population-focused priority measure (PFPM) be selected from the approved list appropriate to your provider type (hospital, mental health center, physician group/HSC)</w:t>
      </w:r>
    </w:p>
    <w:p w:rsidR="005E478C" w:rsidRPr="000565D3" w:rsidRDefault="00DF66B7" w:rsidP="0061107C">
      <w:pPr>
        <w:pStyle w:val="NoSpacing"/>
        <w:numPr>
          <w:ilvl w:val="1"/>
          <w:numId w:val="32"/>
        </w:numPr>
        <w:rPr>
          <w:color w:val="FF0000"/>
        </w:rPr>
      </w:pPr>
      <w:r>
        <w:rPr>
          <w:color w:val="FF0000"/>
        </w:rPr>
        <w:t>If a Population-Focused Priority Measure (</w:t>
      </w:r>
      <w:r w:rsidR="005E478C" w:rsidRPr="000565D3">
        <w:rPr>
          <w:color w:val="FF0000"/>
        </w:rPr>
        <w:t>PFPM</w:t>
      </w:r>
      <w:r>
        <w:rPr>
          <w:color w:val="FF0000"/>
        </w:rPr>
        <w:t>)</w:t>
      </w:r>
      <w:r w:rsidR="005E478C" w:rsidRPr="000565D3">
        <w:rPr>
          <w:color w:val="FF0000"/>
        </w:rPr>
        <w:t xml:space="preserve"> cannot be identified, then provider should select one of the approved stretch activities </w:t>
      </w:r>
    </w:p>
    <w:p w:rsidR="005E478C" w:rsidRPr="000565D3" w:rsidRDefault="005E478C" w:rsidP="0061107C">
      <w:pPr>
        <w:pStyle w:val="NoSpacing"/>
        <w:numPr>
          <w:ilvl w:val="1"/>
          <w:numId w:val="32"/>
        </w:numPr>
        <w:rPr>
          <w:color w:val="FF0000"/>
        </w:rPr>
      </w:pPr>
      <w:r w:rsidRPr="000565D3">
        <w:rPr>
          <w:color w:val="FF0000"/>
        </w:rPr>
        <w:t xml:space="preserve">Providers are allowed to use the same PFPM or Stretch Activity for more than one P4R measure </w:t>
      </w:r>
    </w:p>
    <w:p w:rsidR="005E478C" w:rsidRPr="000565D3" w:rsidRDefault="005E478C" w:rsidP="000565D3">
      <w:pPr>
        <w:pStyle w:val="NoSpacing"/>
        <w:numPr>
          <w:ilvl w:val="0"/>
          <w:numId w:val="32"/>
        </w:numPr>
        <w:rPr>
          <w:color w:val="FF0000"/>
        </w:rPr>
      </w:pPr>
      <w:r w:rsidRPr="000565D3">
        <w:rPr>
          <w:color w:val="FF0000"/>
        </w:rPr>
        <w:t xml:space="preserve">It is IMPORTANT to complete the ‘Step 1’ and ‘Cat 3 Historical Valuation’ tabs in the Selection Template FIRST </w:t>
      </w:r>
    </w:p>
    <w:p w:rsidR="005E478C" w:rsidRPr="00E81E69" w:rsidRDefault="005E478C" w:rsidP="000565D3">
      <w:pPr>
        <w:pStyle w:val="NoSpacing"/>
        <w:numPr>
          <w:ilvl w:val="0"/>
          <w:numId w:val="32"/>
        </w:numPr>
        <w:rPr>
          <w:b/>
          <w:color w:val="FF0000"/>
          <w:u w:val="single"/>
        </w:rPr>
      </w:pPr>
      <w:r w:rsidRPr="0061107C">
        <w:rPr>
          <w:b/>
          <w:color w:val="FF0000"/>
          <w:u w:val="single"/>
        </w:rPr>
        <w:t>If Providers will not meet the March 10</w:t>
      </w:r>
      <w:r w:rsidRPr="0061107C">
        <w:rPr>
          <w:b/>
          <w:color w:val="FF0000"/>
          <w:u w:val="single"/>
          <w:vertAlign w:val="superscript"/>
        </w:rPr>
        <w:t>th</w:t>
      </w:r>
      <w:r w:rsidRPr="0061107C">
        <w:rPr>
          <w:b/>
          <w:color w:val="FF0000"/>
          <w:u w:val="single"/>
        </w:rPr>
        <w:t xml:space="preserve"> deadline, email HHSC and the Anchor team with notification the Cat 3 Selection tool will be submitted between March 10</w:t>
      </w:r>
      <w:r w:rsidRPr="0061107C">
        <w:rPr>
          <w:b/>
          <w:color w:val="FF0000"/>
          <w:u w:val="single"/>
          <w:vertAlign w:val="superscript"/>
        </w:rPr>
        <w:t>th</w:t>
      </w:r>
      <w:r w:rsidRPr="0061107C">
        <w:rPr>
          <w:b/>
          <w:color w:val="FF0000"/>
          <w:u w:val="single"/>
        </w:rPr>
        <w:t xml:space="preserve"> and March 31</w:t>
      </w:r>
      <w:r w:rsidRPr="0061107C">
        <w:rPr>
          <w:b/>
          <w:color w:val="FF0000"/>
          <w:u w:val="single"/>
          <w:vertAlign w:val="superscript"/>
        </w:rPr>
        <w:t>st</w:t>
      </w:r>
    </w:p>
    <w:p w:rsidR="00E81E69" w:rsidRDefault="00E81E69" w:rsidP="00E81E69">
      <w:pPr>
        <w:pStyle w:val="NoSpacing"/>
        <w:rPr>
          <w:b/>
          <w:color w:val="FF0000"/>
          <w:u w:val="single"/>
          <w:vertAlign w:val="superscript"/>
        </w:rPr>
      </w:pPr>
    </w:p>
    <w:p w:rsidR="00E81E69" w:rsidRDefault="00E81E69" w:rsidP="00E81E69">
      <w:pPr>
        <w:pStyle w:val="NoSpacing"/>
        <w:rPr>
          <w:b/>
          <w:color w:val="FF0000"/>
          <w:u w:val="single"/>
          <w:vertAlign w:val="superscript"/>
        </w:rPr>
      </w:pPr>
    </w:p>
    <w:p w:rsidR="00E81E69" w:rsidRDefault="00E81E69" w:rsidP="00E81E69">
      <w:pPr>
        <w:pStyle w:val="NoSpacing"/>
        <w:rPr>
          <w:b/>
          <w:color w:val="FF0000"/>
          <w:u w:val="single"/>
          <w:vertAlign w:val="superscript"/>
        </w:rPr>
      </w:pPr>
    </w:p>
    <w:p w:rsidR="00E81E69" w:rsidRDefault="00E81E69" w:rsidP="00E81E69">
      <w:pPr>
        <w:pStyle w:val="NoSpacing"/>
        <w:rPr>
          <w:b/>
          <w:color w:val="FF0000"/>
          <w:u w:val="single"/>
          <w:vertAlign w:val="superscript"/>
        </w:rPr>
      </w:pPr>
    </w:p>
    <w:p w:rsidR="00E81E69" w:rsidRDefault="00E81E69" w:rsidP="00E81E69">
      <w:pPr>
        <w:pStyle w:val="NoSpacing"/>
        <w:rPr>
          <w:b/>
          <w:color w:val="FF0000"/>
          <w:u w:val="single"/>
          <w:vertAlign w:val="superscript"/>
        </w:rPr>
      </w:pPr>
    </w:p>
    <w:p w:rsidR="00E81E69" w:rsidRPr="0061107C" w:rsidRDefault="00E81E69" w:rsidP="00E81E69">
      <w:pPr>
        <w:pStyle w:val="NoSpacing"/>
        <w:rPr>
          <w:b/>
          <w:color w:val="FF0000"/>
          <w:u w:val="single"/>
        </w:rPr>
      </w:pPr>
    </w:p>
    <w:p w:rsidR="005E478C" w:rsidRPr="00EF66A0" w:rsidRDefault="005E478C" w:rsidP="006074A1">
      <w:pPr>
        <w:pStyle w:val="NoSpacing"/>
        <w:rPr>
          <w:color w:val="FF0000"/>
          <w:sz w:val="8"/>
          <w:szCs w:val="8"/>
        </w:rPr>
      </w:pPr>
    </w:p>
    <w:p w:rsidR="00AC2A06" w:rsidRPr="001A79CA" w:rsidRDefault="00DE7103" w:rsidP="00AC2A06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1A79CA">
        <w:rPr>
          <w:b/>
          <w:sz w:val="24"/>
          <w:szCs w:val="24"/>
          <w:u w:val="single"/>
        </w:rPr>
        <w:lastRenderedPageBreak/>
        <w:t xml:space="preserve">DY2 </w:t>
      </w:r>
      <w:r w:rsidR="00287A36" w:rsidRPr="001A79CA">
        <w:rPr>
          <w:b/>
          <w:sz w:val="24"/>
          <w:szCs w:val="24"/>
          <w:u w:val="single"/>
        </w:rPr>
        <w:t>October Reporting Review</w:t>
      </w:r>
      <w:r w:rsidR="009948BC" w:rsidRPr="001A79CA">
        <w:rPr>
          <w:b/>
          <w:sz w:val="24"/>
          <w:szCs w:val="24"/>
          <w:u w:val="single"/>
        </w:rPr>
        <w:t xml:space="preserve"> Process</w:t>
      </w:r>
    </w:p>
    <w:p w:rsidR="006074A1" w:rsidRPr="00B80BCE" w:rsidRDefault="00A8317F" w:rsidP="006074A1">
      <w:pPr>
        <w:pStyle w:val="NoSpacing"/>
        <w:numPr>
          <w:ilvl w:val="0"/>
          <w:numId w:val="19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 xml:space="preserve">HHSC </w:t>
      </w:r>
      <w:r w:rsidR="005E478C">
        <w:rPr>
          <w:color w:val="FF0000"/>
          <w:sz w:val="21"/>
          <w:szCs w:val="21"/>
        </w:rPr>
        <w:t>sent feedback to RHP 8 Providers on Friday afternoon – see email sent from RHP 8 Anchor team and let us know if you have any questions.</w:t>
      </w:r>
      <w:r w:rsidR="00713108">
        <w:rPr>
          <w:color w:val="FF0000"/>
          <w:sz w:val="21"/>
          <w:szCs w:val="21"/>
        </w:rPr>
        <w:t xml:space="preserve"> </w:t>
      </w:r>
    </w:p>
    <w:p w:rsidR="00A819EF" w:rsidRPr="00EF66A0" w:rsidRDefault="00A819EF" w:rsidP="00A819EF">
      <w:pPr>
        <w:pStyle w:val="ListParagraph"/>
        <w:spacing w:after="0" w:line="240" w:lineRule="auto"/>
        <w:ind w:left="1080"/>
        <w:rPr>
          <w:color w:val="FF0000"/>
          <w:sz w:val="8"/>
          <w:szCs w:val="8"/>
        </w:rPr>
      </w:pPr>
    </w:p>
    <w:p w:rsidR="006074A1" w:rsidRPr="001A79CA" w:rsidRDefault="006074A1" w:rsidP="006074A1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New, 3-Year Projects</w:t>
      </w:r>
    </w:p>
    <w:p w:rsidR="004E419D" w:rsidRDefault="005E478C" w:rsidP="006074A1">
      <w:pPr>
        <w:pStyle w:val="NoSpacing"/>
        <w:numPr>
          <w:ilvl w:val="0"/>
          <w:numId w:val="26"/>
        </w:numPr>
        <w:rPr>
          <w:rStyle w:val="Hyperlink"/>
          <w:color w:val="FF0000"/>
          <w:u w:val="none"/>
        </w:rPr>
      </w:pPr>
      <w:r>
        <w:rPr>
          <w:rStyle w:val="Hyperlink"/>
          <w:color w:val="FF0000"/>
          <w:u w:val="none"/>
        </w:rPr>
        <w:t xml:space="preserve">The Anchor team worked with three Providers in RHP 8 to get their new, 3 year project documents to HHSC on Friday, February </w:t>
      </w:r>
      <w:r w:rsidR="000565D3">
        <w:rPr>
          <w:rStyle w:val="Hyperlink"/>
          <w:color w:val="FF0000"/>
          <w:u w:val="none"/>
        </w:rPr>
        <w:t>28</w:t>
      </w:r>
      <w:r w:rsidR="000565D3" w:rsidRPr="000565D3">
        <w:rPr>
          <w:rStyle w:val="Hyperlink"/>
          <w:color w:val="FF0000"/>
          <w:u w:val="none"/>
          <w:vertAlign w:val="superscript"/>
        </w:rPr>
        <w:t>th</w:t>
      </w:r>
      <w:r w:rsidR="000565D3">
        <w:rPr>
          <w:rStyle w:val="Hyperlink"/>
          <w:color w:val="FF0000"/>
          <w:u w:val="none"/>
        </w:rPr>
        <w:t xml:space="preserve"> (documents were s</w:t>
      </w:r>
      <w:r w:rsidR="00713108">
        <w:rPr>
          <w:rStyle w:val="Hyperlink"/>
          <w:color w:val="FF0000"/>
          <w:u w:val="none"/>
        </w:rPr>
        <w:t>u</w:t>
      </w:r>
      <w:r w:rsidR="000565D3">
        <w:rPr>
          <w:rStyle w:val="Hyperlink"/>
          <w:color w:val="FF0000"/>
          <w:u w:val="none"/>
        </w:rPr>
        <w:t>c</w:t>
      </w:r>
      <w:r w:rsidR="00713108">
        <w:rPr>
          <w:rStyle w:val="Hyperlink"/>
          <w:color w:val="FF0000"/>
          <w:u w:val="none"/>
        </w:rPr>
        <w:t>c</w:t>
      </w:r>
      <w:r w:rsidR="000565D3">
        <w:rPr>
          <w:rStyle w:val="Hyperlink"/>
          <w:color w:val="FF0000"/>
          <w:u w:val="none"/>
        </w:rPr>
        <w:t>e</w:t>
      </w:r>
      <w:r w:rsidR="00713108">
        <w:rPr>
          <w:rStyle w:val="Hyperlink"/>
          <w:color w:val="FF0000"/>
          <w:u w:val="none"/>
        </w:rPr>
        <w:t>s</w:t>
      </w:r>
      <w:r w:rsidR="000565D3">
        <w:rPr>
          <w:rStyle w:val="Hyperlink"/>
          <w:color w:val="FF0000"/>
          <w:u w:val="none"/>
        </w:rPr>
        <w:t>sfully received by HHSC on Friday morning, 2/28/14).</w:t>
      </w:r>
    </w:p>
    <w:p w:rsidR="00DE7103" w:rsidRPr="001A79CA" w:rsidRDefault="00DE7103" w:rsidP="00DE7103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b/>
          <w:sz w:val="24"/>
          <w:szCs w:val="24"/>
          <w:u w:val="single"/>
        </w:rPr>
      </w:pPr>
      <w:r w:rsidRPr="001A79CA">
        <w:rPr>
          <w:b/>
          <w:sz w:val="24"/>
          <w:szCs w:val="24"/>
          <w:u w:val="single"/>
        </w:rPr>
        <w:t>UC Tool</w:t>
      </w:r>
    </w:p>
    <w:p w:rsidR="00E42636" w:rsidRPr="00E42636" w:rsidRDefault="00A819EF" w:rsidP="00E42636">
      <w:pPr>
        <w:pStyle w:val="NoSpacing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Reminder, t</w:t>
      </w:r>
      <w:r w:rsidR="00BC29F4" w:rsidRPr="00E42636">
        <w:rPr>
          <w:color w:val="FF0000"/>
        </w:rPr>
        <w:t>he deadlin</w:t>
      </w:r>
      <w:r w:rsidR="000565D3">
        <w:rPr>
          <w:color w:val="FF0000"/>
        </w:rPr>
        <w:t>e for all UC applications /tool wa</w:t>
      </w:r>
      <w:r w:rsidR="00BC29F4" w:rsidRPr="00E42636">
        <w:rPr>
          <w:color w:val="FF0000"/>
        </w:rPr>
        <w:t xml:space="preserve">s </w:t>
      </w:r>
      <w:r w:rsidR="000565D3">
        <w:rPr>
          <w:color w:val="FF0000"/>
        </w:rPr>
        <w:t xml:space="preserve">Friday, </w:t>
      </w:r>
      <w:r w:rsidR="00BC29F4" w:rsidRPr="00E42636">
        <w:rPr>
          <w:color w:val="FF0000"/>
        </w:rPr>
        <w:t>February 28</w:t>
      </w:r>
      <w:r w:rsidR="00BC29F4" w:rsidRPr="00E42636">
        <w:rPr>
          <w:color w:val="FF0000"/>
          <w:vertAlign w:val="superscript"/>
        </w:rPr>
        <w:t>th</w:t>
      </w:r>
      <w:r w:rsidR="00BC29F4" w:rsidRPr="00E42636">
        <w:rPr>
          <w:color w:val="FF0000"/>
        </w:rPr>
        <w:t xml:space="preserve">. </w:t>
      </w:r>
    </w:p>
    <w:p w:rsidR="00D70C0E" w:rsidRPr="006074A1" w:rsidRDefault="004E419D" w:rsidP="00A8317F">
      <w:pPr>
        <w:pStyle w:val="NoSpacing"/>
        <w:numPr>
          <w:ilvl w:val="0"/>
          <w:numId w:val="26"/>
        </w:numPr>
        <w:rPr>
          <w:rStyle w:val="Hyperlink"/>
          <w:color w:val="FF0000"/>
          <w:u w:val="none"/>
        </w:rPr>
      </w:pPr>
      <w:r>
        <w:rPr>
          <w:rStyle w:val="Hyperlink"/>
          <w:bCs/>
          <w:color w:val="FF0000"/>
          <w:sz w:val="21"/>
          <w:szCs w:val="21"/>
          <w:u w:val="none"/>
        </w:rPr>
        <w:t>Based on the Anchor call with HHSC, it seems p</w:t>
      </w:r>
      <w:r w:rsidR="006074A1">
        <w:rPr>
          <w:rStyle w:val="Hyperlink"/>
          <w:bCs/>
          <w:color w:val="FF0000"/>
          <w:sz w:val="21"/>
          <w:szCs w:val="21"/>
          <w:u w:val="none"/>
        </w:rPr>
        <w:t xml:space="preserve">ayment </w:t>
      </w:r>
      <w:r>
        <w:rPr>
          <w:rStyle w:val="Hyperlink"/>
          <w:bCs/>
          <w:color w:val="FF0000"/>
          <w:sz w:val="21"/>
          <w:szCs w:val="21"/>
          <w:u w:val="none"/>
        </w:rPr>
        <w:t xml:space="preserve">is </w:t>
      </w:r>
      <w:r w:rsidR="006074A1">
        <w:rPr>
          <w:rStyle w:val="Hyperlink"/>
          <w:bCs/>
          <w:color w:val="FF0000"/>
          <w:sz w:val="21"/>
          <w:szCs w:val="21"/>
          <w:u w:val="none"/>
        </w:rPr>
        <w:t>tentatively scheduled for June 2014.</w:t>
      </w:r>
    </w:p>
    <w:p w:rsidR="006074A1" w:rsidRPr="006074A1" w:rsidRDefault="006074A1" w:rsidP="006074A1">
      <w:pPr>
        <w:pStyle w:val="NoSpacing"/>
        <w:rPr>
          <w:color w:val="FF0000"/>
        </w:rPr>
      </w:pPr>
    </w:p>
    <w:p w:rsidR="00BA2F57" w:rsidRDefault="004E419D" w:rsidP="00A8317F">
      <w:pPr>
        <w:spacing w:after="0" w:line="240" w:lineRule="auto"/>
        <w:rPr>
          <w:b/>
          <w:color w:val="FF0000"/>
          <w:sz w:val="28"/>
        </w:rPr>
      </w:pPr>
      <w:r w:rsidRPr="004E419D">
        <w:rPr>
          <w:b/>
          <w:color w:val="FF0000"/>
          <w:sz w:val="28"/>
        </w:rPr>
        <w:t xml:space="preserve">Other </w:t>
      </w:r>
      <w:r w:rsidR="00BA2F57">
        <w:rPr>
          <w:b/>
          <w:color w:val="FF0000"/>
          <w:sz w:val="28"/>
        </w:rPr>
        <w:t>N</w:t>
      </w:r>
      <w:r w:rsidRPr="004E419D">
        <w:rPr>
          <w:b/>
          <w:color w:val="FF0000"/>
          <w:sz w:val="28"/>
        </w:rPr>
        <w:t>ews:</w:t>
      </w:r>
    </w:p>
    <w:p w:rsidR="00DF66B7" w:rsidRDefault="00DF66B7" w:rsidP="00A8317F">
      <w:pPr>
        <w:spacing w:after="0" w:line="240" w:lineRule="auto"/>
        <w:rPr>
          <w:b/>
          <w:color w:val="FF0000"/>
        </w:rPr>
      </w:pPr>
    </w:p>
    <w:p w:rsidR="00BA2F57" w:rsidRPr="00B80BCE" w:rsidRDefault="00BA2F57" w:rsidP="00A8317F">
      <w:pPr>
        <w:spacing w:after="0" w:line="240" w:lineRule="auto"/>
        <w:rPr>
          <w:b/>
          <w:color w:val="FF0000"/>
        </w:rPr>
      </w:pPr>
      <w:r w:rsidRPr="00B80BCE">
        <w:rPr>
          <w:b/>
          <w:color w:val="FF0000"/>
        </w:rPr>
        <w:t xml:space="preserve">Learning Collaborative </w:t>
      </w:r>
      <w:r w:rsidR="00713108">
        <w:rPr>
          <w:b/>
          <w:color w:val="FF0000"/>
        </w:rPr>
        <w:t xml:space="preserve">(LC) </w:t>
      </w:r>
      <w:r w:rsidRPr="00B80BCE">
        <w:rPr>
          <w:b/>
          <w:color w:val="FF0000"/>
        </w:rPr>
        <w:t>Opportunity:</w:t>
      </w:r>
    </w:p>
    <w:p w:rsidR="004E419D" w:rsidRPr="00B80BCE" w:rsidRDefault="004E419D" w:rsidP="00A8317F">
      <w:pPr>
        <w:spacing w:after="0" w:line="240" w:lineRule="auto"/>
        <w:rPr>
          <w:color w:val="FF0000"/>
        </w:rPr>
      </w:pPr>
      <w:r w:rsidRPr="00B80BCE">
        <w:rPr>
          <w:color w:val="FF0000"/>
        </w:rPr>
        <w:t xml:space="preserve">Tuesday, March 25, 4-6 pm – </w:t>
      </w:r>
      <w:r w:rsidR="00B80BCE" w:rsidRPr="00B80BCE">
        <w:rPr>
          <w:color w:val="FF0000"/>
        </w:rPr>
        <w:t xml:space="preserve">RHP 8 </w:t>
      </w:r>
      <w:r w:rsidRPr="00B80BCE">
        <w:rPr>
          <w:color w:val="FF0000"/>
        </w:rPr>
        <w:t xml:space="preserve">learning collaborative event is being held in Bell County at Mary Hardin Baylor University. </w:t>
      </w:r>
    </w:p>
    <w:p w:rsidR="004E419D" w:rsidRDefault="004E419D" w:rsidP="00A8317F">
      <w:pPr>
        <w:spacing w:after="0" w:line="240" w:lineRule="auto"/>
        <w:rPr>
          <w:color w:val="FF0000"/>
        </w:rPr>
      </w:pPr>
      <w:r w:rsidRPr="00B80BCE">
        <w:rPr>
          <w:color w:val="FF0000"/>
        </w:rPr>
        <w:t>Opportunity for Providers to give an update on projects to stakeholders in the community and to point out lessons learned and best practices.</w:t>
      </w:r>
      <w:r w:rsidR="00713108">
        <w:rPr>
          <w:color w:val="FF0000"/>
        </w:rPr>
        <w:t xml:space="preserve"> Those providers with LC as metric in DY3 are encouraged to attend.</w:t>
      </w:r>
    </w:p>
    <w:p w:rsidR="00DF66B7" w:rsidRDefault="00DF66B7" w:rsidP="00A8317F">
      <w:pPr>
        <w:spacing w:after="0" w:line="240" w:lineRule="auto"/>
        <w:rPr>
          <w:color w:val="FF0000"/>
        </w:rPr>
      </w:pPr>
    </w:p>
    <w:p w:rsidR="000565D3" w:rsidRPr="000565D3" w:rsidRDefault="000565D3" w:rsidP="00A8317F">
      <w:pPr>
        <w:spacing w:after="0" w:line="240" w:lineRule="auto"/>
        <w:rPr>
          <w:b/>
          <w:color w:val="FF0000"/>
        </w:rPr>
      </w:pPr>
      <w:r w:rsidRPr="000565D3">
        <w:rPr>
          <w:b/>
          <w:color w:val="FF0000"/>
        </w:rPr>
        <w:t>HHSC Technical Assistance Call with RHP 8 &amp; 17 Anchor Teams</w:t>
      </w:r>
    </w:p>
    <w:p w:rsidR="00DF66B7" w:rsidRPr="00DF66B7" w:rsidRDefault="00DF66B7" w:rsidP="00DF66B7">
      <w:pPr>
        <w:spacing w:after="0"/>
        <w:rPr>
          <w:color w:val="FF0000"/>
        </w:rPr>
      </w:pPr>
      <w:r w:rsidRPr="00DF66B7">
        <w:rPr>
          <w:color w:val="FF0000"/>
        </w:rPr>
        <w:t xml:space="preserve">Reminder: </w:t>
      </w:r>
      <w:r w:rsidR="000565D3" w:rsidRPr="00DF66B7">
        <w:rPr>
          <w:color w:val="FF0000"/>
        </w:rPr>
        <w:t>HHSC will be meeting with both RHPs on Thursday from 10 -11 am</w:t>
      </w:r>
      <w:r w:rsidRPr="00DF66B7">
        <w:rPr>
          <w:color w:val="FF0000"/>
        </w:rPr>
        <w:t xml:space="preserve"> today</w:t>
      </w:r>
      <w:r w:rsidR="000565D3" w:rsidRPr="00DF66B7">
        <w:rPr>
          <w:color w:val="FF0000"/>
        </w:rPr>
        <w:t xml:space="preserve">. </w:t>
      </w:r>
    </w:p>
    <w:p w:rsidR="00DF66B7" w:rsidRPr="00DF66B7" w:rsidRDefault="00DF66B7" w:rsidP="00DF66B7">
      <w:pPr>
        <w:spacing w:after="0"/>
        <w:rPr>
          <w:color w:val="FF0000"/>
        </w:rPr>
      </w:pPr>
      <w:r w:rsidRPr="00DF66B7">
        <w:rPr>
          <w:b/>
          <w:bCs/>
          <w:color w:val="FF0000"/>
        </w:rPr>
        <w:t>Call In Conference Number:</w:t>
      </w:r>
      <w:r w:rsidRPr="00DF66B7">
        <w:rPr>
          <w:color w:val="FF0000"/>
        </w:rPr>
        <w:t>  1-877-226-9790</w:t>
      </w:r>
    </w:p>
    <w:p w:rsidR="00DF66B7" w:rsidRDefault="00DF66B7" w:rsidP="00DF66B7">
      <w:pPr>
        <w:spacing w:after="0"/>
      </w:pPr>
      <w:r w:rsidRPr="00DF66B7">
        <w:rPr>
          <w:b/>
          <w:bCs/>
          <w:color w:val="FF0000"/>
        </w:rPr>
        <w:t>Access Code:</w:t>
      </w:r>
      <w:r w:rsidRPr="00DF66B7">
        <w:rPr>
          <w:color w:val="FF0000"/>
        </w:rPr>
        <w:t xml:space="preserve"> 3702236</w:t>
      </w:r>
    </w:p>
    <w:p w:rsidR="000565D3" w:rsidRDefault="000565D3" w:rsidP="00DF66B7">
      <w:pPr>
        <w:spacing w:after="0" w:line="240" w:lineRule="auto"/>
        <w:rPr>
          <w:b/>
          <w:color w:val="FF0000"/>
        </w:rPr>
      </w:pPr>
    </w:p>
    <w:p w:rsidR="00A32C4F" w:rsidRPr="00B80BCE" w:rsidRDefault="00D70C0E" w:rsidP="00D70C0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6074A1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. </w:t>
      </w:r>
      <w:r w:rsidR="00A10CB7" w:rsidRPr="00A8317F">
        <w:rPr>
          <w:b/>
          <w:sz w:val="28"/>
          <w:szCs w:val="28"/>
        </w:rPr>
        <w:t xml:space="preserve">Q&amp;A </w:t>
      </w:r>
    </w:p>
    <w:p w:rsidR="00A32C4F" w:rsidRPr="00E81E69" w:rsidRDefault="0073675B" w:rsidP="00D70C0E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EF66A0">
        <w:rPr>
          <w:b/>
          <w:color w:val="FF0000"/>
          <w:sz w:val="28"/>
          <w:szCs w:val="28"/>
          <w:u w:val="single"/>
        </w:rPr>
        <w:t xml:space="preserve">Topic: </w:t>
      </w:r>
      <w:r w:rsidR="000565D3">
        <w:rPr>
          <w:b/>
          <w:color w:val="FF0000"/>
          <w:sz w:val="28"/>
          <w:szCs w:val="28"/>
          <w:u w:val="single"/>
        </w:rPr>
        <w:t>Best practices when making new, Cat 3 selections and ensuring these Mea</w:t>
      </w:r>
      <w:r w:rsidR="000565D3" w:rsidRPr="00E81E69">
        <w:rPr>
          <w:b/>
          <w:color w:val="FF0000"/>
          <w:sz w:val="28"/>
          <w:szCs w:val="28"/>
          <w:u w:val="single"/>
        </w:rPr>
        <w:t>sures are able to be reported on for DY 3-5</w:t>
      </w:r>
      <w:r w:rsidR="006074A1" w:rsidRPr="00E81E69">
        <w:rPr>
          <w:b/>
          <w:color w:val="FF0000"/>
          <w:sz w:val="28"/>
          <w:szCs w:val="28"/>
          <w:u w:val="single"/>
        </w:rPr>
        <w:t>?</w:t>
      </w:r>
    </w:p>
    <w:p w:rsidR="006A711B" w:rsidRPr="00E81E69" w:rsidRDefault="000565D3" w:rsidP="006A711B">
      <w:pPr>
        <w:spacing w:after="0" w:line="240" w:lineRule="auto"/>
        <w:rPr>
          <w:b/>
          <w:color w:val="FF0000"/>
        </w:rPr>
      </w:pPr>
      <w:r w:rsidRPr="00E81E69">
        <w:rPr>
          <w:b/>
          <w:color w:val="FF0000"/>
        </w:rPr>
        <w:t>Best Practices</w:t>
      </w:r>
      <w:r w:rsidR="007C3BFB" w:rsidRPr="00E81E69">
        <w:rPr>
          <w:b/>
          <w:color w:val="FF0000"/>
        </w:rPr>
        <w:t xml:space="preserve"> to </w:t>
      </w:r>
      <w:r w:rsidRPr="00E81E69">
        <w:rPr>
          <w:b/>
          <w:color w:val="FF0000"/>
        </w:rPr>
        <w:t>O</w:t>
      </w:r>
      <w:r w:rsidR="00DA0CF1" w:rsidRPr="00E81E69">
        <w:rPr>
          <w:b/>
          <w:color w:val="FF0000"/>
        </w:rPr>
        <w:t xml:space="preserve">vercome </w:t>
      </w:r>
      <w:r w:rsidRPr="00E81E69">
        <w:rPr>
          <w:b/>
          <w:color w:val="FF0000"/>
        </w:rPr>
        <w:t>C</w:t>
      </w:r>
      <w:r w:rsidR="007C3BFB" w:rsidRPr="00E81E69">
        <w:rPr>
          <w:b/>
          <w:color w:val="FF0000"/>
        </w:rPr>
        <w:t>hallenges</w:t>
      </w:r>
      <w:r w:rsidRPr="00E81E69">
        <w:rPr>
          <w:b/>
          <w:color w:val="FF0000"/>
        </w:rPr>
        <w:t>?</w:t>
      </w:r>
    </w:p>
    <w:p w:rsidR="006A711B" w:rsidRPr="00E81E69" w:rsidRDefault="006A711B" w:rsidP="006A711B">
      <w:pPr>
        <w:pStyle w:val="ListParagraph"/>
        <w:numPr>
          <w:ilvl w:val="0"/>
          <w:numId w:val="36"/>
        </w:numPr>
        <w:spacing w:after="0" w:line="240" w:lineRule="auto"/>
        <w:rPr>
          <w:b/>
          <w:color w:val="FF0000"/>
        </w:rPr>
      </w:pPr>
      <w:r w:rsidRPr="00E81E69">
        <w:rPr>
          <w:color w:val="FF0000"/>
        </w:rPr>
        <w:t>Bluebonnet requested feedback on selecting an Intellectual and Dev</w:t>
      </w:r>
      <w:r w:rsidR="00C447B3" w:rsidRPr="00E81E69">
        <w:rPr>
          <w:color w:val="FF0000"/>
        </w:rPr>
        <w:t>e</w:t>
      </w:r>
      <w:r w:rsidRPr="00E81E69">
        <w:rPr>
          <w:color w:val="FF0000"/>
        </w:rPr>
        <w:t xml:space="preserve">lopmental Disabilities (IDD) project measure. Central Counties </w:t>
      </w:r>
      <w:r w:rsidR="00C447B3" w:rsidRPr="00E81E69">
        <w:rPr>
          <w:color w:val="FF0000"/>
        </w:rPr>
        <w:t xml:space="preserve">suggested </w:t>
      </w:r>
      <w:r w:rsidRPr="00E81E69">
        <w:rPr>
          <w:color w:val="FF0000"/>
        </w:rPr>
        <w:t>Quality of Life measure</w:t>
      </w:r>
      <w:r w:rsidR="00C447B3" w:rsidRPr="00E81E69">
        <w:rPr>
          <w:color w:val="FF0000"/>
        </w:rPr>
        <w:t>s</w:t>
      </w:r>
      <w:r w:rsidRPr="00E81E69">
        <w:rPr>
          <w:color w:val="FF0000"/>
        </w:rPr>
        <w:t xml:space="preserve"> (</w:t>
      </w:r>
      <w:r w:rsidR="00C447B3" w:rsidRPr="00E81E69">
        <w:rPr>
          <w:color w:val="FF0000"/>
        </w:rPr>
        <w:t>OD 10</w:t>
      </w:r>
      <w:r w:rsidRPr="00E81E69">
        <w:rPr>
          <w:color w:val="FF0000"/>
        </w:rPr>
        <w:t>).</w:t>
      </w:r>
    </w:p>
    <w:p w:rsidR="006A711B" w:rsidRPr="00E81E69" w:rsidRDefault="006A711B" w:rsidP="00C447B3">
      <w:pPr>
        <w:pStyle w:val="ListParagraph"/>
        <w:numPr>
          <w:ilvl w:val="0"/>
          <w:numId w:val="36"/>
        </w:numPr>
        <w:spacing w:after="0" w:line="240" w:lineRule="auto"/>
        <w:rPr>
          <w:b/>
          <w:color w:val="FF0000"/>
        </w:rPr>
      </w:pPr>
      <w:r w:rsidRPr="00E81E69">
        <w:rPr>
          <w:color w:val="FF0000"/>
        </w:rPr>
        <w:t>Scott and White provided feedback and questions on</w:t>
      </w:r>
      <w:r w:rsidR="00C447B3" w:rsidRPr="00E81E69">
        <w:rPr>
          <w:color w:val="FF0000"/>
        </w:rPr>
        <w:t xml:space="preserve"> </w:t>
      </w:r>
      <w:r w:rsidRPr="00E81E69">
        <w:rPr>
          <w:color w:val="FF0000"/>
        </w:rPr>
        <w:t>using</w:t>
      </w:r>
      <w:r w:rsidR="00C447B3" w:rsidRPr="00E81E69">
        <w:rPr>
          <w:color w:val="FF0000"/>
        </w:rPr>
        <w:t xml:space="preserve"> Emergency Department (ED) visits per 100,000 (IT 9.2.a)</w:t>
      </w:r>
      <w:r w:rsidR="00713108" w:rsidRPr="00E81E69">
        <w:rPr>
          <w:color w:val="FF0000"/>
        </w:rPr>
        <w:t>, and is working on identifying the denominator for this measure.</w:t>
      </w:r>
    </w:p>
    <w:p w:rsidR="00602301" w:rsidRPr="00E81E69" w:rsidRDefault="00602301" w:rsidP="00C447B3">
      <w:pPr>
        <w:pStyle w:val="ListParagraph"/>
        <w:numPr>
          <w:ilvl w:val="0"/>
          <w:numId w:val="36"/>
        </w:numPr>
        <w:spacing w:after="0" w:line="240" w:lineRule="auto"/>
        <w:rPr>
          <w:b/>
          <w:color w:val="FF0000"/>
        </w:rPr>
      </w:pPr>
      <w:r w:rsidRPr="00E81E69">
        <w:rPr>
          <w:color w:val="FF0000"/>
        </w:rPr>
        <w:t>Williamson County and Cities Health District/EMS project focuses on reduced ED visits for</w:t>
      </w:r>
      <w:r w:rsidR="00713108" w:rsidRPr="00E81E69">
        <w:rPr>
          <w:color w:val="FF0000"/>
        </w:rPr>
        <w:t xml:space="preserve"> </w:t>
      </w:r>
      <w:r w:rsidRPr="00E81E69">
        <w:rPr>
          <w:color w:val="FF0000"/>
        </w:rPr>
        <w:t xml:space="preserve">clients </w:t>
      </w:r>
      <w:r w:rsidR="00713108" w:rsidRPr="00E81E69">
        <w:rPr>
          <w:color w:val="FF0000"/>
        </w:rPr>
        <w:t>with various chronic conditions. However,</w:t>
      </w:r>
      <w:r w:rsidRPr="00E81E69">
        <w:rPr>
          <w:color w:val="FF0000"/>
        </w:rPr>
        <w:t xml:space="preserve"> </w:t>
      </w:r>
      <w:r w:rsidR="00E81E69" w:rsidRPr="00E81E69">
        <w:rPr>
          <w:color w:val="FF0000"/>
        </w:rPr>
        <w:t>they are considering using a Cat</w:t>
      </w:r>
      <w:r w:rsidRPr="00E81E69">
        <w:rPr>
          <w:color w:val="FF0000"/>
        </w:rPr>
        <w:t xml:space="preserve"> 3 measure</w:t>
      </w:r>
      <w:r w:rsidR="00E81E69" w:rsidRPr="00E81E69">
        <w:rPr>
          <w:color w:val="FF0000"/>
        </w:rPr>
        <w:t xml:space="preserve"> that</w:t>
      </w:r>
      <w:r w:rsidRPr="00E81E69">
        <w:rPr>
          <w:color w:val="FF0000"/>
        </w:rPr>
        <w:t xml:space="preserve"> will focus </w:t>
      </w:r>
      <w:r w:rsidR="00713108" w:rsidRPr="00E81E69">
        <w:rPr>
          <w:color w:val="FF0000"/>
        </w:rPr>
        <w:t xml:space="preserve">on reporting </w:t>
      </w:r>
      <w:r w:rsidRPr="00E81E69">
        <w:rPr>
          <w:color w:val="FF0000"/>
        </w:rPr>
        <w:t>on those clients with congestive heart failure (IT 9.4.a).</w:t>
      </w:r>
    </w:p>
    <w:p w:rsidR="00B80BCE" w:rsidRDefault="00B80BCE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A10CB7" w:rsidRDefault="000565D3" w:rsidP="00D70C0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</w:t>
      </w:r>
      <w:r w:rsidR="00D70C0E">
        <w:rPr>
          <w:rFonts w:asciiTheme="minorHAnsi" w:hAnsiTheme="minorHAnsi" w:cstheme="minorHAnsi"/>
          <w:b/>
          <w:sz w:val="28"/>
          <w:szCs w:val="28"/>
        </w:rPr>
        <w:t xml:space="preserve">V. </w:t>
      </w:r>
      <w:r w:rsidR="00A10CB7" w:rsidRPr="00D70C0E">
        <w:rPr>
          <w:rFonts w:asciiTheme="minorHAnsi" w:hAnsiTheme="minorHAnsi" w:cstheme="minorHAnsi"/>
          <w:b/>
          <w:sz w:val="28"/>
          <w:szCs w:val="28"/>
        </w:rPr>
        <w:t xml:space="preserve">Next Steps/Adjourn </w:t>
      </w:r>
    </w:p>
    <w:tbl>
      <w:tblPr>
        <w:tblStyle w:val="ColorfulList-Accent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0565D3" w:rsidRPr="00EB0753" w:rsidTr="003F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943634" w:themeFill="accent2" w:themeFillShade="BF"/>
            <w:noWrap/>
            <w:hideMark/>
          </w:tcPr>
          <w:p w:rsidR="000565D3" w:rsidRPr="00EB0753" w:rsidRDefault="000565D3" w:rsidP="003F72E5">
            <w:pPr>
              <w:pStyle w:val="NoSpacing"/>
              <w:rPr>
                <w:bCs w:val="0"/>
              </w:rPr>
            </w:pPr>
            <w:r w:rsidRPr="00EB0753">
              <w:t xml:space="preserve">February 2014 </w:t>
            </w:r>
          </w:p>
        </w:tc>
      </w:tr>
      <w:tr w:rsidR="000565D3" w:rsidRPr="00EB0753" w:rsidTr="003F7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</w:tcPr>
          <w:p w:rsidR="000565D3" w:rsidRPr="001727AD" w:rsidRDefault="000565D3" w:rsidP="003F72E5">
            <w:pPr>
              <w:pStyle w:val="NoSpacing"/>
              <w:jc w:val="center"/>
              <w:rPr>
                <w:color w:val="0070C0"/>
              </w:rPr>
            </w:pPr>
            <w:r w:rsidRPr="001727AD">
              <w:rPr>
                <w:color w:val="0070C0"/>
              </w:rPr>
              <w:t>28</w:t>
            </w:r>
          </w:p>
        </w:tc>
        <w:tc>
          <w:tcPr>
            <w:tcW w:w="8028" w:type="dxa"/>
          </w:tcPr>
          <w:p w:rsidR="000565D3" w:rsidRPr="001727AD" w:rsidRDefault="000565D3" w:rsidP="003F72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1727AD">
              <w:rPr>
                <w:b/>
                <w:color w:val="0070C0"/>
              </w:rPr>
              <w:t>Anchors submit 3 year project information to Deloitte</w:t>
            </w:r>
          </w:p>
        </w:tc>
      </w:tr>
      <w:tr w:rsidR="000565D3" w:rsidRPr="00EB0753" w:rsidTr="003F72E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</w:tcPr>
          <w:p w:rsidR="000565D3" w:rsidRPr="008E3475" w:rsidRDefault="000565D3" w:rsidP="003F72E5">
            <w:pPr>
              <w:pStyle w:val="NoSpacing"/>
              <w:jc w:val="center"/>
              <w:rPr>
                <w:b w:val="0"/>
              </w:rPr>
            </w:pPr>
            <w:r w:rsidRPr="008E3475">
              <w:rPr>
                <w:b w:val="0"/>
              </w:rPr>
              <w:t>28</w:t>
            </w:r>
          </w:p>
        </w:tc>
        <w:tc>
          <w:tcPr>
            <w:tcW w:w="8028" w:type="dxa"/>
          </w:tcPr>
          <w:p w:rsidR="000565D3" w:rsidRPr="0075288C" w:rsidRDefault="000565D3" w:rsidP="003F72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288C">
              <w:rPr>
                <w:b/>
              </w:rPr>
              <w:t xml:space="preserve">UC ONLY DUE DATE: </w:t>
            </w:r>
            <w:r w:rsidRPr="0075288C">
              <w:t>Providers submit completed</w:t>
            </w:r>
            <w:r w:rsidRPr="0075288C">
              <w:rPr>
                <w:b/>
              </w:rPr>
              <w:t xml:space="preserve"> </w:t>
            </w:r>
            <w:r w:rsidRPr="0075288C">
              <w:t>UC Tool to HHSC</w:t>
            </w:r>
          </w:p>
        </w:tc>
      </w:tr>
      <w:tr w:rsidR="000565D3" w:rsidRPr="001727AD" w:rsidTr="003F7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943634" w:themeFill="accent2" w:themeFillShade="BF"/>
            <w:noWrap/>
            <w:hideMark/>
          </w:tcPr>
          <w:p w:rsidR="000565D3" w:rsidRPr="001727AD" w:rsidRDefault="000565D3" w:rsidP="003F72E5">
            <w:pPr>
              <w:pStyle w:val="NoSpacing"/>
              <w:rPr>
                <w:bCs w:val="0"/>
                <w:color w:val="FFFFFF" w:themeColor="background1"/>
              </w:rPr>
            </w:pPr>
            <w:r w:rsidRPr="001727AD">
              <w:rPr>
                <w:color w:val="FFFFFF" w:themeColor="background1"/>
              </w:rPr>
              <w:t xml:space="preserve">March 2014 </w:t>
            </w:r>
          </w:p>
        </w:tc>
      </w:tr>
      <w:tr w:rsidR="000565D3" w:rsidRPr="00EB0753" w:rsidTr="003F72E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</w:tcPr>
          <w:p w:rsidR="000565D3" w:rsidRPr="008E3475" w:rsidRDefault="000565D3" w:rsidP="003F72E5">
            <w:pPr>
              <w:pStyle w:val="NoSpacing"/>
              <w:jc w:val="center"/>
              <w:rPr>
                <w:b w:val="0"/>
              </w:rPr>
            </w:pPr>
            <w:r>
              <w:rPr>
                <w:b w:val="0"/>
              </w:rPr>
              <w:t>3 - 4</w:t>
            </w:r>
          </w:p>
        </w:tc>
        <w:tc>
          <w:tcPr>
            <w:tcW w:w="8028" w:type="dxa"/>
          </w:tcPr>
          <w:p w:rsidR="000565D3" w:rsidRPr="008E3475" w:rsidRDefault="000565D3" w:rsidP="003F72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Anchor team holding one-on-one technical assistance calls with Providers re: Cat3</w:t>
            </w:r>
          </w:p>
        </w:tc>
      </w:tr>
      <w:tr w:rsidR="000565D3" w:rsidRPr="00EB0753" w:rsidTr="003F7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</w:tcPr>
          <w:p w:rsidR="000565D3" w:rsidRPr="008E3475" w:rsidRDefault="000565D3" w:rsidP="003F72E5">
            <w:pPr>
              <w:pStyle w:val="NoSpacing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028" w:type="dxa"/>
          </w:tcPr>
          <w:p w:rsidR="000565D3" w:rsidRPr="0075288C" w:rsidRDefault="000565D3" w:rsidP="003F72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RHP 8 &amp; 17 Technical Assistance Call with HHSC</w:t>
            </w:r>
          </w:p>
        </w:tc>
      </w:tr>
      <w:tr w:rsidR="000565D3" w:rsidRPr="00EB0753" w:rsidTr="003F72E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noWrap/>
          </w:tcPr>
          <w:p w:rsidR="000565D3" w:rsidRPr="001727AD" w:rsidRDefault="000565D3" w:rsidP="003F72E5">
            <w:pPr>
              <w:pStyle w:val="NoSpacing"/>
              <w:jc w:val="center"/>
              <w:rPr>
                <w:color w:val="FF0000"/>
              </w:rPr>
            </w:pPr>
            <w:r w:rsidRPr="001727AD">
              <w:rPr>
                <w:color w:val="FF0000"/>
              </w:rPr>
              <w:t>10</w:t>
            </w:r>
          </w:p>
        </w:tc>
        <w:tc>
          <w:tcPr>
            <w:tcW w:w="8028" w:type="dxa"/>
          </w:tcPr>
          <w:p w:rsidR="000565D3" w:rsidRPr="001727AD" w:rsidRDefault="000565D3" w:rsidP="003F72E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727AD">
              <w:rPr>
                <w:b/>
                <w:color w:val="FF0000"/>
              </w:rPr>
              <w:t>Complete Cat 3 Selection template tool DUE to Deloitte</w:t>
            </w:r>
          </w:p>
        </w:tc>
      </w:tr>
    </w:tbl>
    <w:p w:rsidR="00A10CB7" w:rsidRPr="000565D3" w:rsidRDefault="00A10CB7" w:rsidP="000565D3">
      <w:pPr>
        <w:spacing w:after="0" w:line="240" w:lineRule="auto"/>
        <w:jc w:val="center"/>
        <w:rPr>
          <w:b/>
          <w:color w:val="0070C0"/>
        </w:rPr>
      </w:pPr>
      <w:r w:rsidRPr="00521157">
        <w:rPr>
          <w:b/>
          <w:color w:val="0070C0"/>
        </w:rPr>
        <w:t xml:space="preserve">Blue – </w:t>
      </w:r>
      <w:r>
        <w:rPr>
          <w:b/>
          <w:color w:val="0070C0"/>
        </w:rPr>
        <w:t xml:space="preserve">Anchor  </w:t>
      </w:r>
      <w:r>
        <w:rPr>
          <w:b/>
          <w:color w:val="0070C0"/>
        </w:rPr>
        <w:tab/>
        <w:t xml:space="preserve">      </w:t>
      </w:r>
      <w:r w:rsidRPr="00521157">
        <w:rPr>
          <w:b/>
          <w:color w:val="FF0000"/>
        </w:rPr>
        <w:t xml:space="preserve">Red- </w:t>
      </w:r>
      <w:r>
        <w:rPr>
          <w:b/>
          <w:color w:val="FF0000"/>
        </w:rPr>
        <w:t>Providers</w:t>
      </w:r>
    </w:p>
    <w:sectPr w:rsidR="00A10CB7" w:rsidRPr="000565D3" w:rsidSect="001810FE">
      <w:footerReference w:type="default" r:id="rId13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C2" w:rsidRDefault="001265C2" w:rsidP="0084001C">
      <w:pPr>
        <w:spacing w:after="0" w:line="240" w:lineRule="auto"/>
      </w:pPr>
      <w:r>
        <w:separator/>
      </w:r>
    </w:p>
  </w:endnote>
  <w:endnote w:type="continuationSeparator" w:id="0">
    <w:p w:rsidR="001265C2" w:rsidRDefault="001265C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699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6A0" w:rsidRDefault="00EF6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C2" w:rsidRDefault="001265C2" w:rsidP="0084001C">
      <w:pPr>
        <w:spacing w:after="0" w:line="240" w:lineRule="auto"/>
      </w:pPr>
      <w:r>
        <w:separator/>
      </w:r>
    </w:p>
  </w:footnote>
  <w:footnote w:type="continuationSeparator" w:id="0">
    <w:p w:rsidR="001265C2" w:rsidRDefault="001265C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F53"/>
    <w:multiLevelType w:val="hybridMultilevel"/>
    <w:tmpl w:val="1FAEB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2549BC"/>
    <w:multiLevelType w:val="hybridMultilevel"/>
    <w:tmpl w:val="F6908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F1690"/>
    <w:multiLevelType w:val="hybridMultilevel"/>
    <w:tmpl w:val="980A57F0"/>
    <w:lvl w:ilvl="0" w:tplc="DD50E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234E5A"/>
    <w:multiLevelType w:val="hybridMultilevel"/>
    <w:tmpl w:val="4BCE8EEC"/>
    <w:lvl w:ilvl="0" w:tplc="DD50ED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80E2C08"/>
    <w:multiLevelType w:val="hybridMultilevel"/>
    <w:tmpl w:val="E646CDD2"/>
    <w:lvl w:ilvl="0" w:tplc="3E84C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380896"/>
    <w:multiLevelType w:val="hybridMultilevel"/>
    <w:tmpl w:val="24202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61301E"/>
    <w:multiLevelType w:val="hybridMultilevel"/>
    <w:tmpl w:val="28360AFA"/>
    <w:lvl w:ilvl="0" w:tplc="DD50E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96C6F"/>
    <w:multiLevelType w:val="hybridMultilevel"/>
    <w:tmpl w:val="7AFA5D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9187B"/>
    <w:multiLevelType w:val="hybridMultilevel"/>
    <w:tmpl w:val="97E80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765B39"/>
    <w:multiLevelType w:val="hybridMultilevel"/>
    <w:tmpl w:val="A748F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1C7C88"/>
    <w:multiLevelType w:val="hybridMultilevel"/>
    <w:tmpl w:val="8D4E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1E63BE"/>
    <w:multiLevelType w:val="hybridMultilevel"/>
    <w:tmpl w:val="7324CC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1E6AF1"/>
    <w:multiLevelType w:val="hybridMultilevel"/>
    <w:tmpl w:val="B82CEE72"/>
    <w:lvl w:ilvl="0" w:tplc="DD50E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36518"/>
    <w:multiLevelType w:val="hybridMultilevel"/>
    <w:tmpl w:val="26AE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1A79DF"/>
    <w:multiLevelType w:val="hybridMultilevel"/>
    <w:tmpl w:val="95F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A3F70"/>
    <w:multiLevelType w:val="hybridMultilevel"/>
    <w:tmpl w:val="C0868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515AE"/>
    <w:multiLevelType w:val="hybridMultilevel"/>
    <w:tmpl w:val="AD262B1E"/>
    <w:lvl w:ilvl="0" w:tplc="DD50E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470E8"/>
    <w:multiLevelType w:val="hybridMultilevel"/>
    <w:tmpl w:val="9880FC4E"/>
    <w:lvl w:ilvl="0" w:tplc="DD50ED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E4A74"/>
    <w:multiLevelType w:val="hybridMultilevel"/>
    <w:tmpl w:val="1058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852DD"/>
    <w:multiLevelType w:val="hybridMultilevel"/>
    <w:tmpl w:val="51C2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A140E"/>
    <w:multiLevelType w:val="hybridMultilevel"/>
    <w:tmpl w:val="1F8CB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2A770B"/>
    <w:multiLevelType w:val="hybridMultilevel"/>
    <w:tmpl w:val="4F500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75317C"/>
    <w:multiLevelType w:val="hybridMultilevel"/>
    <w:tmpl w:val="F53C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88640C"/>
    <w:multiLevelType w:val="hybridMultilevel"/>
    <w:tmpl w:val="D99E1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A317A"/>
    <w:multiLevelType w:val="hybridMultilevel"/>
    <w:tmpl w:val="A4B40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C525E9"/>
    <w:multiLevelType w:val="hybridMultilevel"/>
    <w:tmpl w:val="3B1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E26419"/>
    <w:multiLevelType w:val="hybridMultilevel"/>
    <w:tmpl w:val="31B8D906"/>
    <w:lvl w:ilvl="0" w:tplc="6EBCC0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27562E"/>
    <w:multiLevelType w:val="hybridMultilevel"/>
    <w:tmpl w:val="3862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4FF5E">
      <w:start w:val="1"/>
      <w:numFmt w:val="lowerLetter"/>
      <w:lvlText w:val="%2."/>
      <w:lvlJc w:val="left"/>
      <w:pPr>
        <w:ind w:left="46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52D33"/>
    <w:multiLevelType w:val="hybridMultilevel"/>
    <w:tmpl w:val="19728910"/>
    <w:lvl w:ilvl="0" w:tplc="8DFA1A5A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3"/>
  </w:num>
  <w:num w:numId="6">
    <w:abstractNumId w:val="21"/>
  </w:num>
  <w:num w:numId="7">
    <w:abstractNumId w:val="28"/>
  </w:num>
  <w:num w:numId="8">
    <w:abstractNumId w:val="5"/>
  </w:num>
  <w:num w:numId="9">
    <w:abstractNumId w:val="35"/>
  </w:num>
  <w:num w:numId="10">
    <w:abstractNumId w:val="34"/>
  </w:num>
  <w:num w:numId="11">
    <w:abstractNumId w:val="4"/>
  </w:num>
  <w:num w:numId="12">
    <w:abstractNumId w:val="27"/>
  </w:num>
  <w:num w:numId="13">
    <w:abstractNumId w:val="30"/>
  </w:num>
  <w:num w:numId="14">
    <w:abstractNumId w:val="12"/>
  </w:num>
  <w:num w:numId="15">
    <w:abstractNumId w:val="1"/>
  </w:num>
  <w:num w:numId="16">
    <w:abstractNumId w:val="18"/>
  </w:num>
  <w:num w:numId="17">
    <w:abstractNumId w:val="7"/>
  </w:num>
  <w:num w:numId="18">
    <w:abstractNumId w:val="15"/>
  </w:num>
  <w:num w:numId="19">
    <w:abstractNumId w:val="31"/>
  </w:num>
  <w:num w:numId="20">
    <w:abstractNumId w:val="25"/>
  </w:num>
  <w:num w:numId="21">
    <w:abstractNumId w:val="8"/>
  </w:num>
  <w:num w:numId="22">
    <w:abstractNumId w:val="26"/>
  </w:num>
  <w:num w:numId="23">
    <w:abstractNumId w:val="11"/>
  </w:num>
  <w:num w:numId="24">
    <w:abstractNumId w:val="0"/>
  </w:num>
  <w:num w:numId="25">
    <w:abstractNumId w:val="32"/>
  </w:num>
  <w:num w:numId="26">
    <w:abstractNumId w:val="9"/>
  </w:num>
  <w:num w:numId="27">
    <w:abstractNumId w:val="33"/>
  </w:num>
  <w:num w:numId="28">
    <w:abstractNumId w:val="24"/>
  </w:num>
  <w:num w:numId="29">
    <w:abstractNumId w:val="2"/>
  </w:num>
  <w:num w:numId="30">
    <w:abstractNumId w:val="16"/>
  </w:num>
  <w:num w:numId="31">
    <w:abstractNumId w:val="23"/>
  </w:num>
  <w:num w:numId="32">
    <w:abstractNumId w:val="6"/>
  </w:num>
  <w:num w:numId="33">
    <w:abstractNumId w:val="14"/>
  </w:num>
  <w:num w:numId="34">
    <w:abstractNumId w:val="19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144C5"/>
    <w:rsid w:val="0003132E"/>
    <w:rsid w:val="00052311"/>
    <w:rsid w:val="000565D3"/>
    <w:rsid w:val="00077DEB"/>
    <w:rsid w:val="000A2C56"/>
    <w:rsid w:val="000C3F5E"/>
    <w:rsid w:val="001120CE"/>
    <w:rsid w:val="001133E7"/>
    <w:rsid w:val="001265C2"/>
    <w:rsid w:val="001576FD"/>
    <w:rsid w:val="00163432"/>
    <w:rsid w:val="001810FE"/>
    <w:rsid w:val="001846B1"/>
    <w:rsid w:val="001A2351"/>
    <w:rsid w:val="001A79CA"/>
    <w:rsid w:val="00235803"/>
    <w:rsid w:val="00256800"/>
    <w:rsid w:val="00283EBF"/>
    <w:rsid w:val="00287A36"/>
    <w:rsid w:val="002A0D4B"/>
    <w:rsid w:val="002E0875"/>
    <w:rsid w:val="00314195"/>
    <w:rsid w:val="00330131"/>
    <w:rsid w:val="003678C6"/>
    <w:rsid w:val="00376CD3"/>
    <w:rsid w:val="003821DF"/>
    <w:rsid w:val="003822DB"/>
    <w:rsid w:val="00396243"/>
    <w:rsid w:val="003B6D45"/>
    <w:rsid w:val="003C07EF"/>
    <w:rsid w:val="003D26D9"/>
    <w:rsid w:val="003D39E2"/>
    <w:rsid w:val="003D4D94"/>
    <w:rsid w:val="003F49D8"/>
    <w:rsid w:val="0040609C"/>
    <w:rsid w:val="00446508"/>
    <w:rsid w:val="00446552"/>
    <w:rsid w:val="00476D3F"/>
    <w:rsid w:val="0049724D"/>
    <w:rsid w:val="004E419D"/>
    <w:rsid w:val="004E5EC0"/>
    <w:rsid w:val="005027DA"/>
    <w:rsid w:val="00503711"/>
    <w:rsid w:val="00504009"/>
    <w:rsid w:val="00524736"/>
    <w:rsid w:val="00531959"/>
    <w:rsid w:val="005533CB"/>
    <w:rsid w:val="005627EF"/>
    <w:rsid w:val="00563593"/>
    <w:rsid w:val="005904D6"/>
    <w:rsid w:val="005B3CB3"/>
    <w:rsid w:val="005C3817"/>
    <w:rsid w:val="005D7F52"/>
    <w:rsid w:val="005E2DC1"/>
    <w:rsid w:val="005E478C"/>
    <w:rsid w:val="00602301"/>
    <w:rsid w:val="006074A1"/>
    <w:rsid w:val="0061107C"/>
    <w:rsid w:val="00611D79"/>
    <w:rsid w:val="00625018"/>
    <w:rsid w:val="00636EED"/>
    <w:rsid w:val="006375F9"/>
    <w:rsid w:val="00663338"/>
    <w:rsid w:val="00676704"/>
    <w:rsid w:val="00676AEB"/>
    <w:rsid w:val="006A711B"/>
    <w:rsid w:val="006B5901"/>
    <w:rsid w:val="006C027B"/>
    <w:rsid w:val="006C4EEE"/>
    <w:rsid w:val="00713108"/>
    <w:rsid w:val="0073675B"/>
    <w:rsid w:val="00751456"/>
    <w:rsid w:val="00771023"/>
    <w:rsid w:val="00775BB3"/>
    <w:rsid w:val="007A60A6"/>
    <w:rsid w:val="007C3BFB"/>
    <w:rsid w:val="007C4DC5"/>
    <w:rsid w:val="007F0780"/>
    <w:rsid w:val="007F4E64"/>
    <w:rsid w:val="008000BE"/>
    <w:rsid w:val="00805CDC"/>
    <w:rsid w:val="0081725A"/>
    <w:rsid w:val="00824470"/>
    <w:rsid w:val="00825142"/>
    <w:rsid w:val="00825C45"/>
    <w:rsid w:val="0084001C"/>
    <w:rsid w:val="008762A1"/>
    <w:rsid w:val="008A5AA2"/>
    <w:rsid w:val="008B598A"/>
    <w:rsid w:val="008B7EE2"/>
    <w:rsid w:val="008C4267"/>
    <w:rsid w:val="00905EA6"/>
    <w:rsid w:val="00936753"/>
    <w:rsid w:val="009412F7"/>
    <w:rsid w:val="00951D58"/>
    <w:rsid w:val="00966914"/>
    <w:rsid w:val="009744AD"/>
    <w:rsid w:val="00980E75"/>
    <w:rsid w:val="009948BC"/>
    <w:rsid w:val="00997FA1"/>
    <w:rsid w:val="009B6533"/>
    <w:rsid w:val="009D4AAD"/>
    <w:rsid w:val="009F039E"/>
    <w:rsid w:val="00A10CB7"/>
    <w:rsid w:val="00A136EE"/>
    <w:rsid w:val="00A154EF"/>
    <w:rsid w:val="00A22E5C"/>
    <w:rsid w:val="00A32C4F"/>
    <w:rsid w:val="00A33290"/>
    <w:rsid w:val="00A356A8"/>
    <w:rsid w:val="00A53A9D"/>
    <w:rsid w:val="00A623DD"/>
    <w:rsid w:val="00A819EF"/>
    <w:rsid w:val="00A8317F"/>
    <w:rsid w:val="00AA7392"/>
    <w:rsid w:val="00AB1587"/>
    <w:rsid w:val="00AB5F95"/>
    <w:rsid w:val="00AC1989"/>
    <w:rsid w:val="00AC1DA1"/>
    <w:rsid w:val="00AC2A06"/>
    <w:rsid w:val="00B227CD"/>
    <w:rsid w:val="00B22E28"/>
    <w:rsid w:val="00B5792A"/>
    <w:rsid w:val="00B703F3"/>
    <w:rsid w:val="00B727C5"/>
    <w:rsid w:val="00B80BCE"/>
    <w:rsid w:val="00BA269A"/>
    <w:rsid w:val="00BA2F57"/>
    <w:rsid w:val="00BC29F4"/>
    <w:rsid w:val="00BC5CF5"/>
    <w:rsid w:val="00BE3D77"/>
    <w:rsid w:val="00C12515"/>
    <w:rsid w:val="00C164EE"/>
    <w:rsid w:val="00C24699"/>
    <w:rsid w:val="00C25B5D"/>
    <w:rsid w:val="00C447B3"/>
    <w:rsid w:val="00C51E78"/>
    <w:rsid w:val="00C83099"/>
    <w:rsid w:val="00C948C2"/>
    <w:rsid w:val="00CD0056"/>
    <w:rsid w:val="00CD577F"/>
    <w:rsid w:val="00D06F79"/>
    <w:rsid w:val="00D645AF"/>
    <w:rsid w:val="00D70C0E"/>
    <w:rsid w:val="00D72926"/>
    <w:rsid w:val="00D75C66"/>
    <w:rsid w:val="00DA0CF1"/>
    <w:rsid w:val="00DE7103"/>
    <w:rsid w:val="00DF66B7"/>
    <w:rsid w:val="00E23358"/>
    <w:rsid w:val="00E42636"/>
    <w:rsid w:val="00E51222"/>
    <w:rsid w:val="00E646A7"/>
    <w:rsid w:val="00E81E69"/>
    <w:rsid w:val="00EB56CF"/>
    <w:rsid w:val="00EB6FCB"/>
    <w:rsid w:val="00EC3B0B"/>
    <w:rsid w:val="00EE37F9"/>
    <w:rsid w:val="00EF66A0"/>
    <w:rsid w:val="00F16B85"/>
    <w:rsid w:val="00F34551"/>
    <w:rsid w:val="00F36D2D"/>
    <w:rsid w:val="00F5408B"/>
    <w:rsid w:val="00F601FA"/>
    <w:rsid w:val="00F72FC6"/>
    <w:rsid w:val="00FB646F"/>
    <w:rsid w:val="00FC1AB4"/>
    <w:rsid w:val="00FE3E0D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SRIP@Deloit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xasrhp6.com/category-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hsc.state.tx.us/1115-Waiver-Guideline.s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3A1D-893F-4E93-A5E2-00680BAF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6</cp:revision>
  <cp:lastPrinted>2014-02-18T14:20:00Z</cp:lastPrinted>
  <dcterms:created xsi:type="dcterms:W3CDTF">2014-03-06T19:00:00Z</dcterms:created>
  <dcterms:modified xsi:type="dcterms:W3CDTF">2014-03-10T14:05:00Z</dcterms:modified>
</cp:coreProperties>
</file>