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D00F9A"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Tuesday, April</w:t>
      </w:r>
      <w:r w:rsidR="00DF66B7">
        <w:rPr>
          <w:rFonts w:asciiTheme="minorHAnsi" w:hAnsiTheme="minorHAnsi" w:cstheme="minorHAnsi"/>
          <w:b/>
          <w:sz w:val="28"/>
          <w:szCs w:val="28"/>
        </w:rPr>
        <w:t xml:space="preserve"> </w:t>
      </w:r>
      <w:r w:rsidR="009F46CA">
        <w:rPr>
          <w:rFonts w:asciiTheme="minorHAnsi" w:hAnsiTheme="minorHAnsi" w:cstheme="minorHAnsi"/>
          <w:b/>
          <w:sz w:val="28"/>
          <w:szCs w:val="28"/>
        </w:rPr>
        <w:t>1</w:t>
      </w:r>
      <w:r w:rsidR="007A1F0D">
        <w:rPr>
          <w:rFonts w:asciiTheme="minorHAnsi" w:hAnsiTheme="minorHAnsi" w:cstheme="minorHAnsi"/>
          <w:b/>
          <w:sz w:val="28"/>
          <w:szCs w:val="28"/>
        </w:rPr>
        <w:t>5</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sidR="00287A36">
        <w:rPr>
          <w:b/>
          <w:sz w:val="28"/>
          <w:szCs w:val="28"/>
        </w:rPr>
        <w:t>0</w:t>
      </w:r>
      <w:r w:rsidR="007F0780">
        <w:rPr>
          <w:b/>
          <w:sz w:val="28"/>
          <w:szCs w:val="28"/>
        </w:rPr>
        <w:t>0 a.m. – 10</w:t>
      </w:r>
      <w:r w:rsidR="00FC1AB4" w:rsidRPr="00FC1AB4">
        <w:rPr>
          <w:b/>
          <w:sz w:val="28"/>
          <w:szCs w:val="28"/>
        </w:rPr>
        <w:t>:</w:t>
      </w:r>
      <w:r w:rsidR="00287A36">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713108" w:rsidP="00713108">
      <w:pPr>
        <w:tabs>
          <w:tab w:val="left" w:pos="2400"/>
          <w:tab w:val="center" w:pos="4680"/>
        </w:tabs>
        <w:spacing w:after="0" w:line="240" w:lineRule="auto"/>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r w:rsidR="00BE3D77"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07E8C094" wp14:editId="073095B5">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5904D6" w:rsidRPr="00332A1F" w:rsidRDefault="005904D6" w:rsidP="005904D6">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D214B1" w:rsidRPr="00533D3D" w:rsidTr="008954E8">
        <w:tc>
          <w:tcPr>
            <w:tcW w:w="2540" w:type="dxa"/>
          </w:tcPr>
          <w:p w:rsidR="00D214B1" w:rsidRPr="00533D3D" w:rsidRDefault="00D214B1" w:rsidP="008954E8">
            <w:pPr>
              <w:spacing w:after="0" w:line="240" w:lineRule="auto"/>
              <w:rPr>
                <w:rFonts w:asciiTheme="minorHAnsi" w:hAnsiTheme="minorHAnsi"/>
                <w:b/>
              </w:rPr>
            </w:pPr>
            <w:r w:rsidRPr="00533D3D">
              <w:rPr>
                <w:rFonts w:asciiTheme="minorHAnsi" w:hAnsiTheme="minorHAnsi"/>
                <w:b/>
              </w:rPr>
              <w:t>Organization</w:t>
            </w:r>
          </w:p>
        </w:tc>
        <w:tc>
          <w:tcPr>
            <w:tcW w:w="1708" w:type="dxa"/>
          </w:tcPr>
          <w:p w:rsidR="00D214B1" w:rsidRPr="00533D3D" w:rsidRDefault="00D214B1" w:rsidP="008954E8">
            <w:pPr>
              <w:spacing w:after="0" w:line="240" w:lineRule="auto"/>
              <w:rPr>
                <w:rFonts w:asciiTheme="minorHAnsi" w:hAnsiTheme="minorHAnsi"/>
                <w:b/>
              </w:rPr>
            </w:pPr>
            <w:r w:rsidRPr="00533D3D">
              <w:rPr>
                <w:rFonts w:asciiTheme="minorHAnsi" w:hAnsiTheme="minorHAnsi"/>
                <w:b/>
              </w:rPr>
              <w:t>Name</w:t>
            </w:r>
          </w:p>
        </w:tc>
        <w:tc>
          <w:tcPr>
            <w:tcW w:w="450" w:type="dxa"/>
            <w:vMerge w:val="restart"/>
          </w:tcPr>
          <w:p w:rsidR="00D214B1" w:rsidRPr="00533D3D" w:rsidRDefault="00D214B1" w:rsidP="008954E8">
            <w:pPr>
              <w:spacing w:after="0" w:line="240" w:lineRule="auto"/>
              <w:rPr>
                <w:rFonts w:asciiTheme="minorHAnsi" w:hAnsiTheme="minorHAnsi"/>
                <w:b/>
                <w:highlight w:val="lightGray"/>
              </w:rPr>
            </w:pPr>
          </w:p>
        </w:tc>
        <w:tc>
          <w:tcPr>
            <w:tcW w:w="2790" w:type="dxa"/>
          </w:tcPr>
          <w:p w:rsidR="00D214B1" w:rsidRPr="00533D3D" w:rsidRDefault="00D214B1" w:rsidP="008954E8">
            <w:pPr>
              <w:spacing w:after="0" w:line="240" w:lineRule="auto"/>
              <w:rPr>
                <w:rFonts w:asciiTheme="minorHAnsi" w:hAnsiTheme="minorHAnsi"/>
                <w:b/>
              </w:rPr>
            </w:pPr>
            <w:r w:rsidRPr="00533D3D">
              <w:rPr>
                <w:rFonts w:asciiTheme="minorHAnsi" w:hAnsiTheme="minorHAnsi"/>
                <w:b/>
              </w:rPr>
              <w:t>Organization</w:t>
            </w:r>
          </w:p>
        </w:tc>
        <w:tc>
          <w:tcPr>
            <w:tcW w:w="2790" w:type="dxa"/>
          </w:tcPr>
          <w:p w:rsidR="00D214B1" w:rsidRPr="00533D3D" w:rsidRDefault="00D214B1" w:rsidP="008954E8">
            <w:pPr>
              <w:spacing w:after="0" w:line="240" w:lineRule="auto"/>
              <w:rPr>
                <w:rFonts w:asciiTheme="minorHAnsi" w:hAnsiTheme="minorHAnsi"/>
                <w:b/>
              </w:rPr>
            </w:pPr>
            <w:r w:rsidRPr="00533D3D">
              <w:rPr>
                <w:rFonts w:asciiTheme="minorHAnsi" w:hAnsiTheme="minorHAnsi"/>
                <w:b/>
              </w:rPr>
              <w:t>Name</w:t>
            </w:r>
          </w:p>
        </w:tc>
      </w:tr>
      <w:tr w:rsidR="00D214B1" w:rsidRPr="00533D3D" w:rsidTr="00F5055E">
        <w:trPr>
          <w:trHeight w:val="278"/>
        </w:trPr>
        <w:tc>
          <w:tcPr>
            <w:tcW w:w="2540" w:type="dxa"/>
            <w:vMerge w:val="restart"/>
          </w:tcPr>
          <w:p w:rsidR="00D214B1" w:rsidRPr="00533D3D" w:rsidRDefault="00D214B1" w:rsidP="008954E8">
            <w:pPr>
              <w:spacing w:after="0" w:line="240" w:lineRule="auto"/>
              <w:rPr>
                <w:rFonts w:asciiTheme="minorHAnsi" w:hAnsiTheme="minorHAnsi"/>
              </w:rPr>
            </w:pPr>
            <w:r w:rsidRPr="00533D3D">
              <w:rPr>
                <w:rFonts w:asciiTheme="minorHAnsi" w:hAnsiTheme="minorHAnsi"/>
              </w:rPr>
              <w:t>Bell County Public Health District</w:t>
            </w:r>
          </w:p>
        </w:tc>
        <w:tc>
          <w:tcPr>
            <w:tcW w:w="1708" w:type="dxa"/>
            <w:vMerge w:val="restart"/>
          </w:tcPr>
          <w:p w:rsidR="00D214B1" w:rsidRPr="00533D3D" w:rsidRDefault="00D214B1" w:rsidP="00693FDD">
            <w:pPr>
              <w:spacing w:after="0" w:line="240" w:lineRule="auto"/>
              <w:rPr>
                <w:rFonts w:asciiTheme="minorHAnsi" w:hAnsiTheme="minorHAnsi"/>
              </w:rPr>
            </w:pPr>
            <w:r>
              <w:rPr>
                <w:rFonts w:asciiTheme="minorHAnsi" w:hAnsiTheme="minorHAnsi"/>
              </w:rPr>
              <w:t>Renee Stewart</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val="restart"/>
          </w:tcPr>
          <w:p w:rsidR="00D214B1" w:rsidRPr="00533D3D" w:rsidRDefault="00D214B1" w:rsidP="008954E8">
            <w:pPr>
              <w:spacing w:after="0" w:line="240" w:lineRule="auto"/>
              <w:rPr>
                <w:rFonts w:asciiTheme="minorHAnsi" w:hAnsiTheme="minorHAnsi"/>
              </w:rPr>
            </w:pPr>
            <w:r>
              <w:rPr>
                <w:rFonts w:asciiTheme="minorHAnsi" w:hAnsiTheme="minorHAnsi"/>
              </w:rPr>
              <w:t>Seton</w:t>
            </w:r>
          </w:p>
        </w:tc>
        <w:tc>
          <w:tcPr>
            <w:tcW w:w="2790" w:type="dxa"/>
            <w:tcBorders>
              <w:bottom w:val="single" w:sz="4" w:space="0" w:color="auto"/>
            </w:tcBorders>
          </w:tcPr>
          <w:p w:rsidR="00D214B1" w:rsidRPr="00533D3D" w:rsidRDefault="00D214B1" w:rsidP="008D2D26">
            <w:pPr>
              <w:spacing w:after="0" w:line="240" w:lineRule="auto"/>
              <w:rPr>
                <w:rFonts w:asciiTheme="minorHAnsi" w:hAnsiTheme="minorHAnsi"/>
              </w:rPr>
            </w:pPr>
            <w:r>
              <w:rPr>
                <w:rFonts w:asciiTheme="minorHAnsi" w:hAnsiTheme="minorHAnsi"/>
              </w:rPr>
              <w:t xml:space="preserve">Melanie </w:t>
            </w:r>
            <w:proofErr w:type="spellStart"/>
            <w:r>
              <w:rPr>
                <w:rFonts w:asciiTheme="minorHAnsi" w:hAnsiTheme="minorHAnsi"/>
              </w:rPr>
              <w:t>Diello</w:t>
            </w:r>
            <w:proofErr w:type="spellEnd"/>
          </w:p>
        </w:tc>
      </w:tr>
      <w:tr w:rsidR="00D214B1" w:rsidRPr="00533D3D" w:rsidTr="00A720F8">
        <w:trPr>
          <w:trHeight w:val="277"/>
        </w:trPr>
        <w:tc>
          <w:tcPr>
            <w:tcW w:w="2540" w:type="dxa"/>
            <w:vMerge/>
          </w:tcPr>
          <w:p w:rsidR="00D214B1" w:rsidRPr="00533D3D" w:rsidRDefault="00D214B1" w:rsidP="008954E8">
            <w:pPr>
              <w:spacing w:after="0" w:line="240" w:lineRule="auto"/>
              <w:rPr>
                <w:rFonts w:asciiTheme="minorHAnsi" w:hAnsiTheme="minorHAnsi"/>
              </w:rPr>
            </w:pPr>
          </w:p>
        </w:tc>
        <w:tc>
          <w:tcPr>
            <w:tcW w:w="1708" w:type="dxa"/>
            <w:vMerge/>
          </w:tcPr>
          <w:p w:rsidR="00D214B1" w:rsidRDefault="00D214B1" w:rsidP="00693FDD">
            <w:pPr>
              <w:spacing w:after="0" w:line="240" w:lineRule="auto"/>
              <w:rPr>
                <w:rFonts w:asciiTheme="minorHAnsi" w:hAnsiTheme="minorHAnsi"/>
              </w:rPr>
            </w:pP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Borders>
              <w:bottom w:val="single" w:sz="4" w:space="0" w:color="auto"/>
            </w:tcBorders>
          </w:tcPr>
          <w:p w:rsidR="00D214B1" w:rsidRDefault="00D214B1" w:rsidP="008954E8">
            <w:pPr>
              <w:spacing w:after="0" w:line="240" w:lineRule="auto"/>
              <w:rPr>
                <w:rFonts w:asciiTheme="minorHAnsi" w:hAnsiTheme="minorHAnsi"/>
              </w:rPr>
            </w:pPr>
          </w:p>
        </w:tc>
        <w:tc>
          <w:tcPr>
            <w:tcW w:w="2790" w:type="dxa"/>
            <w:tcBorders>
              <w:bottom w:val="single" w:sz="4" w:space="0" w:color="auto"/>
            </w:tcBorders>
          </w:tcPr>
          <w:p w:rsidR="00D214B1" w:rsidRDefault="00D214B1" w:rsidP="008D2D26">
            <w:pPr>
              <w:spacing w:after="0" w:line="240" w:lineRule="auto"/>
              <w:rPr>
                <w:rFonts w:asciiTheme="minorHAnsi" w:hAnsiTheme="minorHAnsi"/>
              </w:rPr>
            </w:pPr>
            <w:r>
              <w:rPr>
                <w:rFonts w:asciiTheme="minorHAnsi" w:hAnsiTheme="minorHAnsi"/>
              </w:rPr>
              <w:t>Carol Saucedo</w:t>
            </w:r>
          </w:p>
        </w:tc>
      </w:tr>
      <w:tr w:rsidR="00D214B1" w:rsidRPr="00533D3D" w:rsidTr="00A720F8">
        <w:trPr>
          <w:trHeight w:val="554"/>
        </w:trPr>
        <w:tc>
          <w:tcPr>
            <w:tcW w:w="2540" w:type="dxa"/>
            <w:vMerge/>
          </w:tcPr>
          <w:p w:rsidR="00D214B1" w:rsidRPr="00533D3D" w:rsidRDefault="00D214B1" w:rsidP="008954E8">
            <w:pPr>
              <w:spacing w:after="0" w:line="240" w:lineRule="auto"/>
              <w:rPr>
                <w:rFonts w:asciiTheme="minorHAnsi" w:hAnsiTheme="minorHAnsi"/>
              </w:rPr>
            </w:pPr>
          </w:p>
        </w:tc>
        <w:tc>
          <w:tcPr>
            <w:tcW w:w="1708" w:type="dxa"/>
            <w:vMerge/>
          </w:tcPr>
          <w:p w:rsidR="00D214B1" w:rsidRPr="00533D3D" w:rsidRDefault="00D214B1" w:rsidP="00693FDD">
            <w:pPr>
              <w:spacing w:after="0" w:line="240" w:lineRule="auto"/>
              <w:rPr>
                <w:rFonts w:asciiTheme="minorHAnsi" w:hAnsiTheme="minorHAnsi"/>
              </w:rPr>
            </w:pP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tcBorders>
              <w:bottom w:val="single" w:sz="4" w:space="0" w:color="auto"/>
            </w:tcBorders>
          </w:tcPr>
          <w:p w:rsidR="00D214B1" w:rsidRPr="00533D3D" w:rsidRDefault="00D214B1" w:rsidP="008954E8">
            <w:pPr>
              <w:spacing w:after="0" w:line="240" w:lineRule="auto"/>
              <w:rPr>
                <w:rFonts w:asciiTheme="minorHAnsi" w:hAnsiTheme="minorHAnsi"/>
              </w:rPr>
            </w:pPr>
            <w:r w:rsidRPr="00533D3D">
              <w:rPr>
                <w:rFonts w:asciiTheme="minorHAnsi" w:hAnsiTheme="minorHAnsi"/>
              </w:rPr>
              <w:t>Seton Harker Heights</w:t>
            </w:r>
          </w:p>
        </w:tc>
        <w:tc>
          <w:tcPr>
            <w:tcW w:w="2790" w:type="dxa"/>
            <w:tcBorders>
              <w:bottom w:val="single" w:sz="4" w:space="0" w:color="auto"/>
            </w:tcBorders>
          </w:tcPr>
          <w:p w:rsidR="00D214B1" w:rsidRPr="00533D3D" w:rsidRDefault="00D214B1" w:rsidP="005B7BA9">
            <w:pPr>
              <w:spacing w:after="0" w:line="240" w:lineRule="auto"/>
              <w:rPr>
                <w:rFonts w:asciiTheme="minorHAnsi" w:hAnsiTheme="minorHAnsi"/>
              </w:rPr>
            </w:pPr>
            <w:r>
              <w:rPr>
                <w:rFonts w:asciiTheme="minorHAnsi" w:hAnsiTheme="minorHAnsi"/>
              </w:rPr>
              <w:t>Zach Dietz</w:t>
            </w:r>
          </w:p>
        </w:tc>
      </w:tr>
      <w:tr w:rsidR="00D214B1" w:rsidRPr="00533D3D" w:rsidTr="00D75D9E">
        <w:trPr>
          <w:trHeight w:val="503"/>
        </w:trPr>
        <w:tc>
          <w:tcPr>
            <w:tcW w:w="2540" w:type="dxa"/>
            <w:vMerge/>
            <w:tcBorders>
              <w:bottom w:val="single" w:sz="4" w:space="0" w:color="auto"/>
            </w:tcBorders>
          </w:tcPr>
          <w:p w:rsidR="00D214B1" w:rsidRPr="00533D3D" w:rsidRDefault="00D214B1" w:rsidP="008954E8">
            <w:pPr>
              <w:spacing w:after="0" w:line="240" w:lineRule="auto"/>
              <w:rPr>
                <w:rFonts w:asciiTheme="minorHAnsi" w:hAnsiTheme="minorHAnsi"/>
              </w:rPr>
            </w:pPr>
          </w:p>
        </w:tc>
        <w:tc>
          <w:tcPr>
            <w:tcW w:w="1708" w:type="dxa"/>
            <w:vMerge/>
            <w:tcBorders>
              <w:bottom w:val="single" w:sz="4" w:space="0" w:color="auto"/>
            </w:tcBorders>
          </w:tcPr>
          <w:p w:rsidR="00D214B1" w:rsidRPr="00533D3D" w:rsidRDefault="00D214B1" w:rsidP="00693FDD">
            <w:pPr>
              <w:spacing w:after="0" w:line="240" w:lineRule="auto"/>
              <w:rPr>
                <w:rFonts w:asciiTheme="minorHAnsi" w:hAnsiTheme="minorHAnsi"/>
              </w:rPr>
            </w:pP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val="restart"/>
            <w:tcBorders>
              <w:bottom w:val="single" w:sz="4" w:space="0" w:color="auto"/>
            </w:tcBorders>
          </w:tcPr>
          <w:p w:rsidR="00D214B1" w:rsidRPr="00533D3D" w:rsidRDefault="00D214B1" w:rsidP="008954E8">
            <w:pPr>
              <w:spacing w:after="0" w:line="240" w:lineRule="auto"/>
              <w:rPr>
                <w:rFonts w:asciiTheme="minorHAnsi" w:hAnsiTheme="minorHAnsi"/>
              </w:rPr>
            </w:pPr>
            <w:r w:rsidRPr="00533D3D">
              <w:rPr>
                <w:rFonts w:asciiTheme="minorHAnsi" w:hAnsiTheme="minorHAnsi"/>
              </w:rPr>
              <w:t>Seton Highland Lakes</w:t>
            </w:r>
          </w:p>
        </w:tc>
        <w:tc>
          <w:tcPr>
            <w:tcW w:w="2790" w:type="dxa"/>
            <w:tcBorders>
              <w:bottom w:val="single" w:sz="4" w:space="0" w:color="auto"/>
            </w:tcBorders>
          </w:tcPr>
          <w:p w:rsidR="00D214B1" w:rsidRPr="00533D3D" w:rsidRDefault="00D214B1" w:rsidP="005B7BA9">
            <w:pPr>
              <w:spacing w:after="0" w:line="240" w:lineRule="auto"/>
              <w:rPr>
                <w:rFonts w:asciiTheme="minorHAnsi" w:hAnsiTheme="minorHAnsi"/>
              </w:rPr>
            </w:pPr>
            <w:r>
              <w:rPr>
                <w:rFonts w:asciiTheme="minorHAnsi" w:hAnsiTheme="minorHAnsi"/>
              </w:rPr>
              <w:t>Crissy Calvert</w:t>
            </w:r>
          </w:p>
        </w:tc>
      </w:tr>
      <w:tr w:rsidR="00D214B1" w:rsidRPr="00533D3D" w:rsidTr="008954E8">
        <w:tc>
          <w:tcPr>
            <w:tcW w:w="2540" w:type="dxa"/>
            <w:vMerge w:val="restart"/>
          </w:tcPr>
          <w:p w:rsidR="00D214B1" w:rsidRPr="00533D3D" w:rsidRDefault="00D214B1" w:rsidP="008954E8">
            <w:pPr>
              <w:spacing w:after="0" w:line="240" w:lineRule="auto"/>
              <w:rPr>
                <w:rFonts w:asciiTheme="minorHAnsi" w:hAnsiTheme="minorHAnsi"/>
              </w:rPr>
            </w:pPr>
            <w:r w:rsidRPr="00533D3D">
              <w:rPr>
                <w:rFonts w:asciiTheme="minorHAnsi" w:hAnsiTheme="minorHAnsi"/>
              </w:rPr>
              <w:t>Bluebonnet Trails</w:t>
            </w:r>
          </w:p>
        </w:tc>
        <w:tc>
          <w:tcPr>
            <w:tcW w:w="1708" w:type="dxa"/>
          </w:tcPr>
          <w:p w:rsidR="00D214B1" w:rsidRPr="00533D3D" w:rsidRDefault="00D214B1" w:rsidP="006E37D8">
            <w:pPr>
              <w:spacing w:after="0" w:line="240" w:lineRule="auto"/>
              <w:rPr>
                <w:rFonts w:asciiTheme="minorHAnsi" w:hAnsiTheme="minorHAnsi"/>
              </w:rPr>
            </w:pPr>
            <w:r>
              <w:rPr>
                <w:rFonts w:asciiTheme="minorHAnsi" w:hAnsiTheme="minorHAnsi"/>
              </w:rPr>
              <w:t>Kate Riznyk</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val="restart"/>
          </w:tcPr>
          <w:p w:rsidR="00D214B1" w:rsidRPr="00533D3D" w:rsidRDefault="00D214B1" w:rsidP="008954E8">
            <w:pPr>
              <w:spacing w:after="0" w:line="240" w:lineRule="auto"/>
              <w:rPr>
                <w:rFonts w:asciiTheme="minorHAnsi" w:hAnsiTheme="minorHAnsi"/>
              </w:rPr>
            </w:pPr>
            <w:r>
              <w:rPr>
                <w:rFonts w:asciiTheme="minorHAnsi" w:hAnsiTheme="minorHAnsi"/>
              </w:rPr>
              <w:t>Jennifer Ransier</w:t>
            </w:r>
          </w:p>
        </w:tc>
      </w:tr>
      <w:tr w:rsidR="00D214B1" w:rsidRPr="00533D3D" w:rsidTr="008954E8">
        <w:trPr>
          <w:trHeight w:val="70"/>
        </w:trPr>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D214B1" w:rsidP="008954E8">
            <w:pPr>
              <w:spacing w:after="0" w:line="240" w:lineRule="auto"/>
              <w:rPr>
                <w:rFonts w:asciiTheme="minorHAnsi" w:hAnsiTheme="minorHAnsi"/>
              </w:rPr>
            </w:pPr>
            <w:r>
              <w:rPr>
                <w:rFonts w:asciiTheme="minorHAnsi" w:hAnsiTheme="minorHAnsi"/>
              </w:rPr>
              <w:t>Beth McClary</w:t>
            </w:r>
          </w:p>
        </w:tc>
        <w:tc>
          <w:tcPr>
            <w:tcW w:w="45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5B7BA9">
        <w:trPr>
          <w:trHeight w:val="331"/>
        </w:trPr>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BC5756" w:rsidP="008954E8">
            <w:pPr>
              <w:spacing w:after="0" w:line="240" w:lineRule="auto"/>
              <w:rPr>
                <w:rFonts w:asciiTheme="minorHAnsi" w:hAnsiTheme="minorHAnsi"/>
              </w:rPr>
            </w:pPr>
            <w:r>
              <w:rPr>
                <w:rFonts w:asciiTheme="minorHAnsi" w:hAnsiTheme="minorHAnsi"/>
              </w:rPr>
              <w:t>Vicky Hall</w:t>
            </w:r>
          </w:p>
        </w:tc>
        <w:tc>
          <w:tcPr>
            <w:tcW w:w="450" w:type="dxa"/>
            <w:vMerge/>
          </w:tcPr>
          <w:p w:rsidR="00D214B1" w:rsidRPr="00533D3D" w:rsidRDefault="00D214B1" w:rsidP="008954E8">
            <w:pPr>
              <w:spacing w:after="0" w:line="240" w:lineRule="auto"/>
              <w:rPr>
                <w:rFonts w:asciiTheme="minorHAnsi" w:hAnsiTheme="minorHAnsi"/>
              </w:rPr>
            </w:pPr>
          </w:p>
        </w:tc>
        <w:tc>
          <w:tcPr>
            <w:tcW w:w="2790" w:type="dxa"/>
            <w:vMerge w:val="restart"/>
          </w:tcPr>
          <w:p w:rsidR="00D214B1" w:rsidRPr="00533D3D" w:rsidRDefault="00D214B1" w:rsidP="008954E8">
            <w:pPr>
              <w:spacing w:after="0" w:line="240" w:lineRule="auto"/>
              <w:rPr>
                <w:rFonts w:asciiTheme="minorHAnsi" w:hAnsiTheme="minorHAnsi"/>
              </w:rPr>
            </w:pPr>
            <w:r w:rsidRPr="00533D3D">
              <w:rPr>
                <w:rFonts w:asciiTheme="minorHAnsi" w:hAnsiTheme="minorHAnsi"/>
              </w:rPr>
              <w:t>St. David’s Round Rock Medical Center</w:t>
            </w:r>
          </w:p>
        </w:tc>
        <w:tc>
          <w:tcPr>
            <w:tcW w:w="2790" w:type="dxa"/>
            <w:vMerge w:val="restart"/>
          </w:tcPr>
          <w:p w:rsidR="00D214B1" w:rsidRPr="00533D3D" w:rsidRDefault="00D214B1" w:rsidP="008954E8">
            <w:pPr>
              <w:spacing w:after="0" w:line="240" w:lineRule="auto"/>
              <w:rPr>
                <w:rFonts w:asciiTheme="minorHAnsi" w:hAnsiTheme="minorHAnsi"/>
              </w:rPr>
            </w:pPr>
            <w:r>
              <w:rPr>
                <w:rFonts w:asciiTheme="minorHAnsi" w:hAnsiTheme="minorHAnsi"/>
              </w:rPr>
              <w:t>N/A</w:t>
            </w:r>
          </w:p>
        </w:tc>
      </w:tr>
      <w:tr w:rsidR="00D214B1" w:rsidRPr="00533D3D" w:rsidTr="003E663C">
        <w:trPr>
          <w:trHeight w:val="670"/>
        </w:trPr>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D214B1" w:rsidP="008954E8">
            <w:pPr>
              <w:spacing w:after="0" w:line="240" w:lineRule="auto"/>
              <w:rPr>
                <w:rFonts w:asciiTheme="minorHAnsi" w:hAnsiTheme="minorHAnsi"/>
              </w:rPr>
            </w:pPr>
          </w:p>
        </w:tc>
        <w:tc>
          <w:tcPr>
            <w:tcW w:w="45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6D79BB">
        <w:trPr>
          <w:trHeight w:val="811"/>
        </w:trPr>
        <w:tc>
          <w:tcPr>
            <w:tcW w:w="2540" w:type="dxa"/>
            <w:tcBorders>
              <w:bottom w:val="single" w:sz="4" w:space="0" w:color="auto"/>
            </w:tcBorders>
          </w:tcPr>
          <w:p w:rsidR="00D214B1" w:rsidRPr="00533D3D" w:rsidRDefault="00D214B1" w:rsidP="008954E8">
            <w:pPr>
              <w:spacing w:after="0" w:line="240" w:lineRule="auto"/>
              <w:rPr>
                <w:rFonts w:asciiTheme="minorHAnsi" w:hAnsiTheme="minorHAnsi"/>
              </w:rPr>
            </w:pPr>
            <w:r w:rsidRPr="00533D3D">
              <w:rPr>
                <w:rFonts w:asciiTheme="minorHAnsi" w:hAnsiTheme="minorHAnsi"/>
              </w:rPr>
              <w:t>Center for Life</w:t>
            </w:r>
          </w:p>
        </w:tc>
        <w:tc>
          <w:tcPr>
            <w:tcW w:w="1708" w:type="dxa"/>
            <w:tcBorders>
              <w:bottom w:val="single" w:sz="4" w:space="0" w:color="auto"/>
            </w:tcBorders>
          </w:tcPr>
          <w:p w:rsidR="00D214B1" w:rsidRDefault="00D214B1" w:rsidP="008954E8">
            <w:pPr>
              <w:spacing w:after="0" w:line="240" w:lineRule="auto"/>
              <w:rPr>
                <w:rFonts w:asciiTheme="minorHAnsi" w:hAnsiTheme="minorHAnsi"/>
              </w:rPr>
            </w:pPr>
            <w:r>
              <w:rPr>
                <w:rFonts w:asciiTheme="minorHAnsi" w:hAnsiTheme="minorHAnsi"/>
              </w:rPr>
              <w:t>Joey Smith</w:t>
            </w:r>
          </w:p>
          <w:p w:rsidR="00BC5756" w:rsidRPr="00533D3D" w:rsidRDefault="00BC5756" w:rsidP="008954E8">
            <w:pPr>
              <w:spacing w:after="0" w:line="240" w:lineRule="auto"/>
              <w:rPr>
                <w:rFonts w:asciiTheme="minorHAnsi" w:hAnsiTheme="minorHAnsi"/>
              </w:rPr>
            </w:pPr>
            <w:r>
              <w:rPr>
                <w:rFonts w:asciiTheme="minorHAnsi" w:hAnsiTheme="minorHAnsi"/>
              </w:rPr>
              <w:t>Kim Glenn</w:t>
            </w:r>
          </w:p>
        </w:tc>
        <w:tc>
          <w:tcPr>
            <w:tcW w:w="450" w:type="dxa"/>
            <w:vMerge/>
          </w:tcPr>
          <w:p w:rsidR="00D214B1" w:rsidRPr="00533D3D" w:rsidRDefault="00D214B1" w:rsidP="008954E8">
            <w:pPr>
              <w:spacing w:after="0" w:line="240" w:lineRule="auto"/>
              <w:rPr>
                <w:rFonts w:asciiTheme="minorHAnsi" w:hAnsiTheme="minorHAnsi"/>
              </w:rPr>
            </w:pPr>
          </w:p>
        </w:tc>
        <w:tc>
          <w:tcPr>
            <w:tcW w:w="2790" w:type="dxa"/>
            <w:vMerge w:val="restart"/>
          </w:tcPr>
          <w:p w:rsidR="00D214B1" w:rsidRPr="00533D3D" w:rsidRDefault="00D214B1" w:rsidP="008954E8">
            <w:pPr>
              <w:spacing w:after="0" w:line="240" w:lineRule="auto"/>
              <w:rPr>
                <w:rFonts w:asciiTheme="minorHAnsi" w:hAnsiTheme="minorHAnsi"/>
              </w:rPr>
            </w:pPr>
            <w:r w:rsidRPr="00533D3D">
              <w:rPr>
                <w:rFonts w:asciiTheme="minorHAnsi" w:hAnsiTheme="minorHAnsi"/>
              </w:rPr>
              <w:t>Williamson County and Cities Health District</w:t>
            </w:r>
          </w:p>
        </w:tc>
        <w:tc>
          <w:tcPr>
            <w:tcW w:w="2790" w:type="dxa"/>
          </w:tcPr>
          <w:p w:rsidR="00D214B1" w:rsidRPr="00533D3D" w:rsidRDefault="00D214B1" w:rsidP="008954E8">
            <w:pPr>
              <w:spacing w:after="0" w:line="240" w:lineRule="auto"/>
              <w:rPr>
                <w:rFonts w:asciiTheme="minorHAnsi" w:hAnsiTheme="minorHAnsi"/>
              </w:rPr>
            </w:pPr>
            <w:r>
              <w:rPr>
                <w:rFonts w:asciiTheme="minorHAnsi" w:hAnsiTheme="minorHAnsi"/>
              </w:rPr>
              <w:t>Lisa Morse</w:t>
            </w:r>
          </w:p>
        </w:tc>
      </w:tr>
      <w:tr w:rsidR="00D214B1" w:rsidRPr="00533D3D" w:rsidTr="00505DE0">
        <w:trPr>
          <w:trHeight w:val="266"/>
        </w:trPr>
        <w:tc>
          <w:tcPr>
            <w:tcW w:w="2540" w:type="dxa"/>
            <w:vMerge w:val="restart"/>
          </w:tcPr>
          <w:p w:rsidR="00D214B1" w:rsidRPr="00533D3D" w:rsidRDefault="00D214B1" w:rsidP="008954E8">
            <w:pPr>
              <w:spacing w:after="0" w:line="240" w:lineRule="auto"/>
              <w:rPr>
                <w:rFonts w:asciiTheme="minorHAnsi" w:hAnsiTheme="minorHAnsi"/>
              </w:rPr>
            </w:pPr>
            <w:r w:rsidRPr="00533D3D">
              <w:rPr>
                <w:rFonts w:asciiTheme="minorHAnsi" w:hAnsiTheme="minorHAnsi"/>
              </w:rPr>
              <w:t>Central Counties Services</w:t>
            </w:r>
          </w:p>
        </w:tc>
        <w:tc>
          <w:tcPr>
            <w:tcW w:w="1708" w:type="dxa"/>
            <w:tcBorders>
              <w:bottom w:val="single" w:sz="4" w:space="0" w:color="auto"/>
            </w:tcBorders>
          </w:tcPr>
          <w:p w:rsidR="00D214B1" w:rsidRPr="00533D3D" w:rsidRDefault="00D214B1" w:rsidP="008954E8">
            <w:pPr>
              <w:spacing w:after="0" w:line="240" w:lineRule="auto"/>
              <w:rPr>
                <w:rFonts w:asciiTheme="minorHAnsi" w:hAnsiTheme="minorHAnsi"/>
              </w:rPr>
            </w:pPr>
            <w:r>
              <w:rPr>
                <w:rFonts w:asciiTheme="minorHAnsi" w:hAnsiTheme="minorHAnsi"/>
              </w:rPr>
              <w:t>Josh Taube</w:t>
            </w:r>
          </w:p>
        </w:tc>
        <w:tc>
          <w:tcPr>
            <w:tcW w:w="45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val="restart"/>
          </w:tcPr>
          <w:p w:rsidR="00D214B1" w:rsidRPr="00533D3D" w:rsidRDefault="00D214B1" w:rsidP="008954E8">
            <w:pPr>
              <w:spacing w:after="0" w:line="240" w:lineRule="auto"/>
              <w:rPr>
                <w:rFonts w:asciiTheme="minorHAnsi" w:hAnsiTheme="minorHAnsi"/>
              </w:rPr>
            </w:pPr>
            <w:r>
              <w:rPr>
                <w:rFonts w:asciiTheme="minorHAnsi" w:hAnsiTheme="minorHAnsi"/>
              </w:rPr>
              <w:t>Dina Cavazos</w:t>
            </w:r>
          </w:p>
        </w:tc>
      </w:tr>
      <w:tr w:rsidR="00D214B1" w:rsidRPr="00533D3D" w:rsidTr="008954E8">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D214B1" w:rsidP="002B485B">
            <w:pPr>
              <w:spacing w:after="0" w:line="240" w:lineRule="auto"/>
              <w:rPr>
                <w:rFonts w:asciiTheme="minorHAnsi" w:hAnsiTheme="minorHAnsi"/>
              </w:rPr>
            </w:pPr>
            <w:r>
              <w:rPr>
                <w:rFonts w:asciiTheme="minorHAnsi" w:hAnsiTheme="minorHAnsi"/>
              </w:rPr>
              <w:t>Eldon Tietje</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D214B1">
        <w:trPr>
          <w:trHeight w:val="525"/>
        </w:trPr>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D214B1" w:rsidP="008954E8">
            <w:pPr>
              <w:spacing w:after="0" w:line="240" w:lineRule="auto"/>
              <w:rPr>
                <w:rFonts w:asciiTheme="minorHAnsi" w:hAnsiTheme="minorHAnsi"/>
              </w:rPr>
            </w:pPr>
            <w:r>
              <w:rPr>
                <w:rFonts w:asciiTheme="minorHAnsi" w:hAnsiTheme="minorHAnsi"/>
              </w:rPr>
              <w:t>Keith Morris</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E16B7D">
        <w:trPr>
          <w:trHeight w:val="525"/>
        </w:trPr>
        <w:tc>
          <w:tcPr>
            <w:tcW w:w="2540" w:type="dxa"/>
            <w:vMerge/>
          </w:tcPr>
          <w:p w:rsidR="00D214B1" w:rsidRPr="00533D3D" w:rsidRDefault="00D214B1" w:rsidP="008954E8">
            <w:pPr>
              <w:spacing w:after="0" w:line="240" w:lineRule="auto"/>
              <w:rPr>
                <w:rFonts w:asciiTheme="minorHAnsi" w:hAnsiTheme="minorHAnsi"/>
              </w:rPr>
            </w:pPr>
          </w:p>
        </w:tc>
        <w:tc>
          <w:tcPr>
            <w:tcW w:w="1708" w:type="dxa"/>
          </w:tcPr>
          <w:p w:rsidR="00D214B1" w:rsidRPr="00533D3D" w:rsidRDefault="00D214B1" w:rsidP="008954E8">
            <w:pPr>
              <w:spacing w:after="0" w:line="240" w:lineRule="auto"/>
              <w:rPr>
                <w:rFonts w:asciiTheme="minorHAnsi" w:hAnsiTheme="minorHAnsi"/>
              </w:rPr>
            </w:pPr>
            <w:r>
              <w:rPr>
                <w:rFonts w:asciiTheme="minorHAnsi" w:hAnsiTheme="minorHAnsi"/>
              </w:rPr>
              <w:t>Steve Slaughter</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8954E8">
        <w:tc>
          <w:tcPr>
            <w:tcW w:w="254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Hill Country MHMR</w:t>
            </w:r>
          </w:p>
        </w:tc>
        <w:tc>
          <w:tcPr>
            <w:tcW w:w="1708" w:type="dxa"/>
          </w:tcPr>
          <w:p w:rsidR="00D214B1" w:rsidRPr="00533D3D" w:rsidRDefault="00D214B1" w:rsidP="005B7BA9">
            <w:pPr>
              <w:spacing w:after="0" w:line="240" w:lineRule="auto"/>
              <w:rPr>
                <w:rFonts w:asciiTheme="minorHAnsi" w:hAnsiTheme="minorHAnsi"/>
              </w:rPr>
            </w:pPr>
            <w:r>
              <w:rPr>
                <w:rFonts w:asciiTheme="minorHAnsi" w:hAnsiTheme="minorHAnsi"/>
              </w:rPr>
              <w:t>David Weden</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8954E8">
        <w:trPr>
          <w:trHeight w:val="70"/>
        </w:trPr>
        <w:tc>
          <w:tcPr>
            <w:tcW w:w="254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Little River Healthcare</w:t>
            </w:r>
          </w:p>
        </w:tc>
        <w:tc>
          <w:tcPr>
            <w:tcW w:w="1708" w:type="dxa"/>
          </w:tcPr>
          <w:p w:rsidR="00D214B1" w:rsidRPr="00533D3D" w:rsidRDefault="00D214B1" w:rsidP="008954E8">
            <w:pPr>
              <w:spacing w:after="0" w:line="240" w:lineRule="auto"/>
              <w:rPr>
                <w:rFonts w:asciiTheme="minorHAnsi" w:hAnsiTheme="minorHAnsi"/>
              </w:rPr>
            </w:pPr>
            <w:r>
              <w:rPr>
                <w:rFonts w:asciiTheme="minorHAnsi" w:hAnsiTheme="minorHAnsi"/>
              </w:rPr>
              <w:t>George DeReese</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vMerge/>
          </w:tcPr>
          <w:p w:rsidR="00D214B1" w:rsidRPr="00533D3D" w:rsidRDefault="00D214B1" w:rsidP="008954E8">
            <w:pPr>
              <w:spacing w:after="0" w:line="240" w:lineRule="auto"/>
              <w:rPr>
                <w:rFonts w:asciiTheme="minorHAnsi" w:hAnsiTheme="minorHAnsi"/>
              </w:rPr>
            </w:pPr>
          </w:p>
        </w:tc>
        <w:tc>
          <w:tcPr>
            <w:tcW w:w="2790" w:type="dxa"/>
            <w:vMerge/>
          </w:tcPr>
          <w:p w:rsidR="00D214B1" w:rsidRPr="00533D3D" w:rsidRDefault="00D214B1" w:rsidP="008954E8">
            <w:pPr>
              <w:spacing w:after="0" w:line="240" w:lineRule="auto"/>
              <w:rPr>
                <w:rFonts w:asciiTheme="minorHAnsi" w:hAnsiTheme="minorHAnsi"/>
              </w:rPr>
            </w:pPr>
          </w:p>
        </w:tc>
      </w:tr>
      <w:tr w:rsidR="00D214B1" w:rsidRPr="00533D3D" w:rsidTr="008954E8">
        <w:tc>
          <w:tcPr>
            <w:tcW w:w="254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Scott &amp; White – Llano</w:t>
            </w:r>
          </w:p>
        </w:tc>
        <w:tc>
          <w:tcPr>
            <w:tcW w:w="1708" w:type="dxa"/>
          </w:tcPr>
          <w:p w:rsidR="00D214B1" w:rsidRPr="00533D3D" w:rsidRDefault="00D214B1" w:rsidP="00052311">
            <w:pPr>
              <w:spacing w:after="0" w:line="240" w:lineRule="auto"/>
              <w:rPr>
                <w:rFonts w:asciiTheme="minorHAnsi" w:hAnsiTheme="minorHAnsi"/>
              </w:rPr>
            </w:pPr>
            <w:r>
              <w:rPr>
                <w:rFonts w:asciiTheme="minorHAnsi" w:hAnsiTheme="minorHAnsi"/>
              </w:rPr>
              <w:t>N/A</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RHP 8 Program Director</w:t>
            </w:r>
          </w:p>
        </w:tc>
        <w:tc>
          <w:tcPr>
            <w:tcW w:w="279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Jennifer Bienski</w:t>
            </w:r>
          </w:p>
        </w:tc>
      </w:tr>
      <w:tr w:rsidR="00D214B1" w:rsidRPr="00533D3D" w:rsidTr="008954E8">
        <w:tc>
          <w:tcPr>
            <w:tcW w:w="254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Scott &amp; White – Memorial</w:t>
            </w:r>
          </w:p>
        </w:tc>
        <w:tc>
          <w:tcPr>
            <w:tcW w:w="1708" w:type="dxa"/>
          </w:tcPr>
          <w:p w:rsidR="00D214B1" w:rsidRPr="00533D3D" w:rsidRDefault="00D214B1" w:rsidP="008954E8">
            <w:pPr>
              <w:spacing w:after="0" w:line="240" w:lineRule="auto"/>
              <w:rPr>
                <w:rFonts w:asciiTheme="minorHAnsi" w:hAnsiTheme="minorHAnsi"/>
              </w:rPr>
            </w:pPr>
            <w:r>
              <w:rPr>
                <w:rFonts w:asciiTheme="minorHAnsi" w:hAnsiTheme="minorHAnsi"/>
              </w:rPr>
              <w:t>N/A</w:t>
            </w:r>
          </w:p>
        </w:tc>
        <w:tc>
          <w:tcPr>
            <w:tcW w:w="450" w:type="dxa"/>
            <w:vMerge/>
          </w:tcPr>
          <w:p w:rsidR="00D214B1" w:rsidRPr="00533D3D" w:rsidRDefault="00D214B1" w:rsidP="008954E8">
            <w:pPr>
              <w:spacing w:after="0" w:line="240" w:lineRule="auto"/>
              <w:rPr>
                <w:rFonts w:asciiTheme="minorHAnsi" w:hAnsiTheme="minorHAnsi"/>
                <w:highlight w:val="lightGray"/>
              </w:rPr>
            </w:pPr>
          </w:p>
        </w:tc>
        <w:tc>
          <w:tcPr>
            <w:tcW w:w="279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RHP 8 Program Assistant</w:t>
            </w:r>
          </w:p>
        </w:tc>
        <w:tc>
          <w:tcPr>
            <w:tcW w:w="2790" w:type="dxa"/>
          </w:tcPr>
          <w:p w:rsidR="00D214B1" w:rsidRPr="00533D3D" w:rsidRDefault="00D214B1" w:rsidP="008954E8">
            <w:pPr>
              <w:spacing w:after="0" w:line="240" w:lineRule="auto"/>
              <w:rPr>
                <w:rFonts w:asciiTheme="minorHAnsi" w:hAnsiTheme="minorHAnsi"/>
              </w:rPr>
            </w:pPr>
            <w:r w:rsidRPr="00533D3D">
              <w:rPr>
                <w:rFonts w:asciiTheme="minorHAnsi" w:hAnsiTheme="minorHAnsi"/>
              </w:rPr>
              <w:t>Gina Lawson</w:t>
            </w:r>
          </w:p>
        </w:tc>
      </w:tr>
    </w:tbl>
    <w:p w:rsidR="005904D6" w:rsidRDefault="005904D6" w:rsidP="005904D6">
      <w:pPr>
        <w:spacing w:after="0" w:line="240" w:lineRule="auto"/>
        <w:rPr>
          <w:rFonts w:asciiTheme="minorHAnsi" w:hAnsiTheme="minorHAnsi" w:cstheme="minorHAnsi"/>
          <w:b/>
          <w:sz w:val="28"/>
          <w:szCs w:val="28"/>
        </w:rPr>
      </w:pPr>
    </w:p>
    <w:p w:rsidR="005904D6" w:rsidRDefault="005904D6">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6074A1">
      <w:pPr>
        <w:spacing w:after="0"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6231AF" w:rsidRDefault="006231AF" w:rsidP="006074A1">
      <w:pPr>
        <w:spacing w:after="0" w:line="240" w:lineRule="auto"/>
        <w:jc w:val="center"/>
        <w:rPr>
          <w:rFonts w:asciiTheme="minorHAnsi" w:hAnsiTheme="minorHAnsi" w:cstheme="minorHAnsi"/>
          <w:b/>
          <w:sz w:val="32"/>
          <w:szCs w:val="32"/>
        </w:rPr>
      </w:pPr>
    </w:p>
    <w:p w:rsidR="006231AF" w:rsidRDefault="006231AF" w:rsidP="006074A1">
      <w:pPr>
        <w:spacing w:after="0" w:line="240" w:lineRule="auto"/>
        <w:jc w:val="center"/>
        <w:rPr>
          <w:rFonts w:asciiTheme="minorHAnsi" w:hAnsiTheme="minorHAnsi" w:cstheme="minorHAnsi"/>
          <w:b/>
          <w:sz w:val="32"/>
          <w:szCs w:val="32"/>
        </w:rPr>
      </w:pPr>
    </w:p>
    <w:p w:rsidR="006231AF" w:rsidRPr="000B6FDF" w:rsidRDefault="00D70C0E"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t xml:space="preserve">I. </w:t>
      </w:r>
      <w:r w:rsidR="00CD577F" w:rsidRPr="000B6FDF">
        <w:rPr>
          <w:rFonts w:asciiTheme="minorHAnsi" w:hAnsiTheme="minorHAnsi" w:cstheme="minorHAnsi"/>
          <w:b/>
          <w:sz w:val="28"/>
          <w:szCs w:val="28"/>
        </w:rPr>
        <w:t xml:space="preserve">Welcome </w:t>
      </w:r>
      <w:r w:rsidR="00FC1AB4" w:rsidRPr="000B6FDF">
        <w:rPr>
          <w:rFonts w:asciiTheme="minorHAnsi" w:hAnsiTheme="minorHAnsi" w:cstheme="minorHAnsi"/>
          <w:b/>
          <w:sz w:val="28"/>
          <w:szCs w:val="28"/>
        </w:rPr>
        <w:t>and Introductions</w:t>
      </w:r>
    </w:p>
    <w:p w:rsidR="00DA5544" w:rsidRPr="000B6FDF" w:rsidRDefault="00DA5544" w:rsidP="000B6FDF">
      <w:pPr>
        <w:spacing w:after="0" w:line="240" w:lineRule="auto"/>
        <w:rPr>
          <w:rFonts w:asciiTheme="minorHAnsi" w:hAnsiTheme="minorHAnsi" w:cstheme="minorHAnsi"/>
          <w:b/>
        </w:rPr>
      </w:pPr>
    </w:p>
    <w:p w:rsidR="006231AF" w:rsidRDefault="00D70C0E" w:rsidP="00D70C0E">
      <w:pPr>
        <w:spacing w:after="0" w:line="240" w:lineRule="auto"/>
        <w:rPr>
          <w:b/>
          <w:sz w:val="28"/>
          <w:szCs w:val="28"/>
        </w:rPr>
      </w:pPr>
      <w:r w:rsidRPr="000B6FDF">
        <w:rPr>
          <w:b/>
          <w:sz w:val="28"/>
          <w:szCs w:val="28"/>
        </w:rPr>
        <w:t xml:space="preserve">II. </w:t>
      </w:r>
      <w:r w:rsidR="00FC1AB4" w:rsidRPr="000B6FDF">
        <w:rPr>
          <w:b/>
          <w:sz w:val="28"/>
          <w:szCs w:val="28"/>
        </w:rPr>
        <w:t>Upd</w:t>
      </w:r>
      <w:r w:rsidR="00FC1AB4" w:rsidRPr="00D70C0E">
        <w:rPr>
          <w:b/>
          <w:sz w:val="28"/>
          <w:szCs w:val="28"/>
        </w:rPr>
        <w:t>ates from HHSC</w:t>
      </w:r>
    </w:p>
    <w:p w:rsidR="000B6FDF" w:rsidRDefault="000B6FDF" w:rsidP="00D70C0E">
      <w:pPr>
        <w:spacing w:after="0" w:line="240" w:lineRule="auto"/>
        <w:rPr>
          <w:b/>
          <w:sz w:val="28"/>
          <w:szCs w:val="28"/>
        </w:rPr>
      </w:pPr>
      <w:r>
        <w:rPr>
          <w:b/>
          <w:sz w:val="28"/>
          <w:szCs w:val="28"/>
        </w:rPr>
        <w:t>April DY3 Reporting</w:t>
      </w:r>
    </w:p>
    <w:p w:rsidR="000B6FDF" w:rsidRPr="000B6FDF" w:rsidRDefault="000B6FDF" w:rsidP="000B6FDF">
      <w:pPr>
        <w:pStyle w:val="NoSpacing"/>
        <w:numPr>
          <w:ilvl w:val="0"/>
          <w:numId w:val="12"/>
        </w:numPr>
        <w:rPr>
          <w:b/>
          <w:color w:val="FF0000"/>
          <w:sz w:val="21"/>
          <w:szCs w:val="21"/>
        </w:rPr>
      </w:pPr>
      <w:r w:rsidRPr="000B6FDF">
        <w:rPr>
          <w:color w:val="FF0000"/>
          <w:sz w:val="21"/>
          <w:szCs w:val="21"/>
        </w:rPr>
        <w:t xml:space="preserve">April DY3 reporting instructions and templates, including the QPI template, have been posted on the </w:t>
      </w:r>
      <w:r w:rsidR="00FB31D5">
        <w:rPr>
          <w:color w:val="FF0000"/>
          <w:sz w:val="21"/>
          <w:szCs w:val="21"/>
        </w:rPr>
        <w:t xml:space="preserve">HHSC </w:t>
      </w:r>
      <w:r w:rsidRPr="000B6FDF">
        <w:rPr>
          <w:color w:val="FF0000"/>
          <w:sz w:val="21"/>
          <w:szCs w:val="21"/>
        </w:rPr>
        <w:t>waiver website.</w:t>
      </w:r>
    </w:p>
    <w:p w:rsidR="000B6FDF" w:rsidRPr="00BC5756" w:rsidRDefault="000B6FDF" w:rsidP="000B6FDF">
      <w:pPr>
        <w:pStyle w:val="NoSpacing"/>
        <w:numPr>
          <w:ilvl w:val="0"/>
          <w:numId w:val="12"/>
        </w:numPr>
        <w:rPr>
          <w:color w:val="FF0000"/>
          <w:sz w:val="21"/>
          <w:szCs w:val="21"/>
        </w:rPr>
      </w:pPr>
      <w:r w:rsidRPr="000B6FDF">
        <w:rPr>
          <w:color w:val="FF0000"/>
          <w:sz w:val="21"/>
          <w:szCs w:val="21"/>
        </w:rPr>
        <w:t>As a remi</w:t>
      </w:r>
      <w:r w:rsidRPr="00BC5756">
        <w:rPr>
          <w:color w:val="FF0000"/>
          <w:sz w:val="21"/>
          <w:szCs w:val="21"/>
        </w:rPr>
        <w:t>nder, reports will be due to Deloitte by 5:00 p.m. CST on April 30</w:t>
      </w:r>
      <w:r w:rsidRPr="00BC5756">
        <w:rPr>
          <w:color w:val="FF0000"/>
          <w:sz w:val="21"/>
          <w:szCs w:val="21"/>
          <w:vertAlign w:val="superscript"/>
        </w:rPr>
        <w:t>th</w:t>
      </w:r>
      <w:r w:rsidRPr="00BC5756">
        <w:rPr>
          <w:color w:val="FF0000"/>
          <w:sz w:val="21"/>
          <w:szCs w:val="21"/>
        </w:rPr>
        <w:t>.</w:t>
      </w:r>
    </w:p>
    <w:p w:rsidR="000B6FDF" w:rsidRPr="00BC5756" w:rsidRDefault="000B6FDF" w:rsidP="000B6FDF">
      <w:pPr>
        <w:pStyle w:val="NoSpacing"/>
        <w:numPr>
          <w:ilvl w:val="1"/>
          <w:numId w:val="12"/>
        </w:numPr>
        <w:rPr>
          <w:color w:val="FF0000"/>
          <w:sz w:val="21"/>
          <w:szCs w:val="21"/>
        </w:rPr>
      </w:pPr>
      <w:r w:rsidRPr="00BC5756">
        <w:rPr>
          <w:color w:val="FF0000"/>
          <w:sz w:val="21"/>
          <w:szCs w:val="21"/>
        </w:rPr>
        <w:t xml:space="preserve">Reminder: send copies of </w:t>
      </w:r>
      <w:r w:rsidR="00BE329E" w:rsidRPr="00BC5756">
        <w:rPr>
          <w:color w:val="FF0000"/>
          <w:sz w:val="21"/>
          <w:szCs w:val="21"/>
        </w:rPr>
        <w:t xml:space="preserve">ALL </w:t>
      </w:r>
      <w:r w:rsidRPr="00BC5756">
        <w:rPr>
          <w:color w:val="FF0000"/>
          <w:sz w:val="21"/>
          <w:szCs w:val="21"/>
        </w:rPr>
        <w:t>completed DY3 reporting templates to the Anchor team</w:t>
      </w:r>
      <w:r w:rsidR="00BE329E" w:rsidRPr="00BC5756">
        <w:rPr>
          <w:color w:val="FF0000"/>
          <w:sz w:val="21"/>
          <w:szCs w:val="21"/>
        </w:rPr>
        <w:t xml:space="preserve"> (</w:t>
      </w:r>
      <w:r w:rsidR="00BC5756" w:rsidRPr="00BC5756">
        <w:rPr>
          <w:color w:val="FF0000"/>
          <w:sz w:val="21"/>
          <w:szCs w:val="21"/>
        </w:rPr>
        <w:t>t</w:t>
      </w:r>
      <w:r w:rsidR="00BE329E" w:rsidRPr="00BC5756">
        <w:rPr>
          <w:color w:val="FF0000"/>
          <w:sz w:val="21"/>
          <w:szCs w:val="21"/>
        </w:rPr>
        <w:t xml:space="preserve">he </w:t>
      </w:r>
      <w:r w:rsidR="00BC5756" w:rsidRPr="00BC5756">
        <w:rPr>
          <w:color w:val="FF0000"/>
          <w:sz w:val="21"/>
          <w:szCs w:val="21"/>
        </w:rPr>
        <w:t>A</w:t>
      </w:r>
      <w:r w:rsidR="00BE329E" w:rsidRPr="00BC5756">
        <w:rPr>
          <w:color w:val="FF0000"/>
          <w:sz w:val="21"/>
          <w:szCs w:val="21"/>
        </w:rPr>
        <w:t>nchor does not need copies of your supporting document attachments.)</w:t>
      </w:r>
    </w:p>
    <w:p w:rsidR="000B6FDF" w:rsidRPr="00BC5756" w:rsidRDefault="000B6FDF" w:rsidP="000B6FDF">
      <w:pPr>
        <w:pStyle w:val="NoSpacing"/>
        <w:numPr>
          <w:ilvl w:val="0"/>
          <w:numId w:val="12"/>
        </w:numPr>
        <w:rPr>
          <w:color w:val="FF0000"/>
          <w:sz w:val="21"/>
          <w:szCs w:val="21"/>
        </w:rPr>
      </w:pPr>
      <w:r w:rsidRPr="000B6FDF">
        <w:rPr>
          <w:color w:val="FF0000"/>
          <w:sz w:val="21"/>
          <w:szCs w:val="21"/>
        </w:rPr>
        <w:t>An up</w:t>
      </w:r>
      <w:r w:rsidRPr="00BC5756">
        <w:rPr>
          <w:color w:val="FF0000"/>
          <w:sz w:val="21"/>
          <w:szCs w:val="21"/>
        </w:rPr>
        <w:t>dated version of the DY 2 Carry forward Template has also been posted today (noted as updated 4/11/14).</w:t>
      </w:r>
      <w:r w:rsidR="006F0EFA" w:rsidRPr="00BC5756">
        <w:rPr>
          <w:color w:val="FF0000"/>
          <w:sz w:val="21"/>
          <w:szCs w:val="21"/>
        </w:rPr>
        <w:t xml:space="preserve"> </w:t>
      </w:r>
      <w:r w:rsidRPr="00BC5756">
        <w:rPr>
          <w:color w:val="FF0000"/>
          <w:sz w:val="21"/>
          <w:szCs w:val="21"/>
        </w:rPr>
        <w:t xml:space="preserve">Anchor sent updated template to </w:t>
      </w:r>
      <w:r w:rsidR="006F0EFA" w:rsidRPr="00BC5756">
        <w:rPr>
          <w:color w:val="FF0000"/>
          <w:sz w:val="21"/>
          <w:szCs w:val="21"/>
        </w:rPr>
        <w:t>Providers</w:t>
      </w:r>
      <w:r w:rsidRPr="00BC5756">
        <w:rPr>
          <w:color w:val="FF0000"/>
          <w:sz w:val="21"/>
          <w:szCs w:val="21"/>
        </w:rPr>
        <w:t xml:space="preserve"> who requested DY2 carry forward via email 4/14/14.</w:t>
      </w:r>
    </w:p>
    <w:p w:rsidR="00FB31D5" w:rsidRPr="00BC5756" w:rsidRDefault="00FB31D5" w:rsidP="000B6FDF">
      <w:pPr>
        <w:pStyle w:val="NoSpacing"/>
        <w:numPr>
          <w:ilvl w:val="0"/>
          <w:numId w:val="12"/>
        </w:numPr>
        <w:rPr>
          <w:color w:val="FF0000"/>
          <w:sz w:val="21"/>
          <w:szCs w:val="21"/>
        </w:rPr>
      </w:pPr>
      <w:r w:rsidRPr="00BC5756">
        <w:rPr>
          <w:color w:val="FF0000"/>
          <w:sz w:val="21"/>
          <w:szCs w:val="21"/>
        </w:rPr>
        <w:t xml:space="preserve">The DY3 April Reporting Webinar Presentation hosted by HHSC on April 8 is </w:t>
      </w:r>
      <w:r w:rsidR="00BC5756">
        <w:rPr>
          <w:color w:val="FF0000"/>
          <w:sz w:val="21"/>
          <w:szCs w:val="21"/>
        </w:rPr>
        <w:t>posted on the HHSC W</w:t>
      </w:r>
      <w:r w:rsidRPr="00BC5756">
        <w:rPr>
          <w:color w:val="FF0000"/>
          <w:sz w:val="21"/>
          <w:szCs w:val="21"/>
        </w:rPr>
        <w:t>aiver website.</w:t>
      </w:r>
    </w:p>
    <w:p w:rsidR="000B6FDF" w:rsidRPr="000B6FDF" w:rsidRDefault="000B6FDF" w:rsidP="000B6FDF">
      <w:pPr>
        <w:pStyle w:val="NoSpacing"/>
        <w:numPr>
          <w:ilvl w:val="0"/>
          <w:numId w:val="12"/>
        </w:numPr>
        <w:rPr>
          <w:color w:val="FF0000"/>
          <w:sz w:val="21"/>
          <w:szCs w:val="21"/>
        </w:rPr>
      </w:pPr>
      <w:r w:rsidRPr="000B6FDF">
        <w:rPr>
          <w:color w:val="FF0000"/>
          <w:sz w:val="21"/>
          <w:szCs w:val="21"/>
        </w:rPr>
        <w:t>When reporting, there are separate forms to attach for reporting on QPI metrics (optional pilot version for April), Category 3 Status Reports (DY2 and DY3), and Category 4.</w:t>
      </w:r>
    </w:p>
    <w:p w:rsidR="000B6FDF" w:rsidRPr="00BC5756" w:rsidRDefault="000B6FDF" w:rsidP="000B6FDF">
      <w:pPr>
        <w:pStyle w:val="NoSpacing"/>
        <w:numPr>
          <w:ilvl w:val="0"/>
          <w:numId w:val="12"/>
        </w:numPr>
        <w:rPr>
          <w:color w:val="FF0000"/>
          <w:sz w:val="21"/>
          <w:szCs w:val="21"/>
        </w:rPr>
      </w:pPr>
      <w:r w:rsidRPr="000B6FDF">
        <w:rPr>
          <w:color w:val="FF0000"/>
          <w:sz w:val="21"/>
          <w:szCs w:val="21"/>
        </w:rPr>
        <w:t xml:space="preserve">Remember, </w:t>
      </w:r>
      <w:r w:rsidR="006F0EFA">
        <w:rPr>
          <w:color w:val="FF0000"/>
          <w:sz w:val="21"/>
          <w:szCs w:val="21"/>
        </w:rPr>
        <w:t>Providers</w:t>
      </w:r>
      <w:r w:rsidRPr="000B6FDF">
        <w:rPr>
          <w:color w:val="FF0000"/>
          <w:sz w:val="21"/>
          <w:szCs w:val="21"/>
        </w:rPr>
        <w:t xml:space="preserve"> have the </w:t>
      </w:r>
      <w:r w:rsidRPr="00BC5756">
        <w:rPr>
          <w:color w:val="FF0000"/>
          <w:sz w:val="21"/>
          <w:szCs w:val="21"/>
        </w:rPr>
        <w:t xml:space="preserve">OPTION to submit the QPI metrics template – it is NOT REQUIRED for April DY3 reporting. IF a </w:t>
      </w:r>
      <w:r w:rsidR="006F0EFA" w:rsidRPr="00BC5756">
        <w:rPr>
          <w:color w:val="FF0000"/>
          <w:sz w:val="21"/>
          <w:szCs w:val="21"/>
        </w:rPr>
        <w:t>Provider</w:t>
      </w:r>
      <w:r w:rsidRPr="00BC5756">
        <w:rPr>
          <w:color w:val="FF0000"/>
          <w:sz w:val="21"/>
          <w:szCs w:val="21"/>
        </w:rPr>
        <w:t xml:space="preserve"> is reporting </w:t>
      </w:r>
      <w:r w:rsidRPr="00BC5756">
        <w:rPr>
          <w:b/>
          <w:color w:val="FF0000"/>
          <w:sz w:val="21"/>
          <w:szCs w:val="21"/>
        </w:rPr>
        <w:t>completion on a QPI metric</w:t>
      </w:r>
      <w:r w:rsidRPr="00BC5756">
        <w:rPr>
          <w:color w:val="FF0000"/>
          <w:sz w:val="21"/>
          <w:szCs w:val="21"/>
        </w:rPr>
        <w:t xml:space="preserve"> in DY3 April report timeframe, AND </w:t>
      </w:r>
      <w:r w:rsidR="006F0EFA" w:rsidRPr="00BC5756">
        <w:rPr>
          <w:color w:val="FF0000"/>
          <w:sz w:val="21"/>
          <w:szCs w:val="21"/>
        </w:rPr>
        <w:t>Provider</w:t>
      </w:r>
      <w:r w:rsidRPr="00BC5756">
        <w:rPr>
          <w:color w:val="FF0000"/>
          <w:sz w:val="21"/>
          <w:szCs w:val="21"/>
        </w:rPr>
        <w:t xml:space="preserve"> does not submit QPI Excel template, </w:t>
      </w:r>
      <w:r w:rsidR="006F0EFA" w:rsidRPr="00BC5756">
        <w:rPr>
          <w:color w:val="FF0000"/>
          <w:sz w:val="21"/>
          <w:szCs w:val="21"/>
        </w:rPr>
        <w:t>Provider</w:t>
      </w:r>
      <w:r w:rsidRPr="00BC5756">
        <w:rPr>
          <w:color w:val="FF0000"/>
          <w:sz w:val="21"/>
          <w:szCs w:val="21"/>
        </w:rPr>
        <w:t xml:space="preserve"> MUST answer Question #1 fully on the </w:t>
      </w:r>
      <w:r w:rsidR="00BE329E" w:rsidRPr="00BC5756">
        <w:rPr>
          <w:color w:val="FF0000"/>
          <w:sz w:val="21"/>
          <w:szCs w:val="21"/>
        </w:rPr>
        <w:t>Reporting C</w:t>
      </w:r>
      <w:r w:rsidRPr="00BC5756">
        <w:rPr>
          <w:color w:val="FF0000"/>
          <w:sz w:val="21"/>
          <w:szCs w:val="21"/>
        </w:rPr>
        <w:t>over</w:t>
      </w:r>
      <w:r w:rsidR="00BE329E" w:rsidRPr="00BC5756">
        <w:rPr>
          <w:color w:val="FF0000"/>
          <w:sz w:val="21"/>
          <w:szCs w:val="21"/>
        </w:rPr>
        <w:t>s</w:t>
      </w:r>
      <w:r w:rsidRPr="00BC5756">
        <w:rPr>
          <w:color w:val="FF0000"/>
          <w:sz w:val="21"/>
          <w:szCs w:val="21"/>
        </w:rPr>
        <w:t>heet template.</w:t>
      </w:r>
    </w:p>
    <w:p w:rsidR="00BE329E" w:rsidRPr="00BC5756" w:rsidRDefault="00BE329E" w:rsidP="00BE329E">
      <w:pPr>
        <w:pStyle w:val="NoSpacing"/>
        <w:ind w:left="720"/>
        <w:rPr>
          <w:color w:val="FF0000"/>
          <w:sz w:val="21"/>
          <w:szCs w:val="21"/>
        </w:rPr>
      </w:pPr>
    </w:p>
    <w:p w:rsidR="00BE329E" w:rsidRDefault="00BE329E" w:rsidP="00BE329E">
      <w:pPr>
        <w:pStyle w:val="NoSpacing"/>
        <w:ind w:left="720"/>
        <w:rPr>
          <w:color w:val="FF0000"/>
          <w:sz w:val="21"/>
          <w:szCs w:val="21"/>
        </w:rPr>
      </w:pPr>
      <w:r w:rsidRPr="00BC5756">
        <w:rPr>
          <w:color w:val="FF0000"/>
          <w:sz w:val="21"/>
          <w:szCs w:val="21"/>
        </w:rPr>
        <w:t>Reporting Coversheet Reference:</w:t>
      </w:r>
    </w:p>
    <w:p w:rsidR="00BE329E" w:rsidRPr="000B6FDF" w:rsidRDefault="00BE329E" w:rsidP="00BE329E">
      <w:pPr>
        <w:pStyle w:val="NoSpacing"/>
        <w:ind w:left="720"/>
        <w:rPr>
          <w:color w:val="FF0000"/>
          <w:sz w:val="21"/>
          <w:szCs w:val="21"/>
        </w:rPr>
      </w:pPr>
      <w:r>
        <w:rPr>
          <w:noProof/>
          <w:color w:val="FF0000"/>
          <w:sz w:val="21"/>
          <w:szCs w:val="21"/>
        </w:rPr>
        <w:drawing>
          <wp:inline distT="0" distB="0" distL="0" distR="0" wp14:anchorId="66B00FB5" wp14:editId="0B576E18">
            <wp:extent cx="594360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6225"/>
                    </a:xfrm>
                    <a:prstGeom prst="rect">
                      <a:avLst/>
                    </a:prstGeom>
                    <a:noFill/>
                    <a:ln>
                      <a:noFill/>
                    </a:ln>
                  </pic:spPr>
                </pic:pic>
              </a:graphicData>
            </a:graphic>
          </wp:inline>
        </w:drawing>
      </w:r>
    </w:p>
    <w:p w:rsidR="00BE329E" w:rsidRDefault="00BE329E" w:rsidP="00BE329E">
      <w:pPr>
        <w:pStyle w:val="NoSpacing"/>
        <w:ind w:left="720"/>
        <w:rPr>
          <w:color w:val="FF0000"/>
          <w:sz w:val="21"/>
          <w:szCs w:val="21"/>
        </w:rPr>
      </w:pP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As a reminder, do </w:t>
      </w:r>
      <w:r w:rsidRPr="000B6FDF">
        <w:rPr>
          <w:color w:val="FF0000"/>
          <w:sz w:val="21"/>
          <w:szCs w:val="21"/>
          <w:u w:val="single"/>
        </w:rPr>
        <w:t>not</w:t>
      </w:r>
      <w:r w:rsidRPr="000B6FDF">
        <w:rPr>
          <w:color w:val="FF0000"/>
          <w:sz w:val="21"/>
          <w:szCs w:val="21"/>
        </w:rPr>
        <w:t xml:space="preserve"> report a Category 1 or 2 metric as completed until it is completed.</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HHSC provided guidance in the webinar regarding metrics that could be reported in April vs. October. Please follow the guidance in the webinar and companion. </w:t>
      </w:r>
    </w:p>
    <w:p w:rsidR="000B6FDF" w:rsidRPr="000B6FDF" w:rsidRDefault="000B6FDF" w:rsidP="000B6FDF">
      <w:pPr>
        <w:pStyle w:val="NoSpacing"/>
        <w:numPr>
          <w:ilvl w:val="0"/>
          <w:numId w:val="12"/>
        </w:numPr>
        <w:rPr>
          <w:color w:val="FF0000"/>
          <w:sz w:val="21"/>
          <w:szCs w:val="21"/>
        </w:rPr>
      </w:pPr>
      <w:r w:rsidRPr="000B6FDF">
        <w:rPr>
          <w:color w:val="FF0000"/>
          <w:sz w:val="21"/>
          <w:szCs w:val="21"/>
        </w:rPr>
        <w:t>If there is a question on a certain metric, please send an email to the waiver mailbox and include the Project ID, the metric, the goal and the question on why it is not clear whether the metric is ok to report in April vs. October.</w:t>
      </w:r>
      <w:r w:rsidR="006F0EFA">
        <w:rPr>
          <w:color w:val="FF0000"/>
          <w:sz w:val="21"/>
          <w:szCs w:val="21"/>
        </w:rPr>
        <w:t xml:space="preserve"> </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If a </w:t>
      </w:r>
      <w:r w:rsidR="006F0EFA">
        <w:rPr>
          <w:color w:val="FF0000"/>
          <w:sz w:val="21"/>
          <w:szCs w:val="21"/>
        </w:rPr>
        <w:t>Provider</w:t>
      </w:r>
      <w:r w:rsidRPr="000B6FDF">
        <w:rPr>
          <w:color w:val="FF0000"/>
          <w:sz w:val="21"/>
          <w:szCs w:val="21"/>
        </w:rPr>
        <w:t xml:space="preserve"> is uncertain about whether to report in April, HHSC advises </w:t>
      </w:r>
      <w:r w:rsidR="006F0EFA">
        <w:rPr>
          <w:color w:val="FF0000"/>
          <w:sz w:val="21"/>
          <w:szCs w:val="21"/>
        </w:rPr>
        <w:t>Providers</w:t>
      </w:r>
      <w:r w:rsidRPr="000B6FDF">
        <w:rPr>
          <w:color w:val="FF0000"/>
          <w:sz w:val="21"/>
          <w:szCs w:val="21"/>
        </w:rPr>
        <w:t xml:space="preserve"> to wait until October.</w:t>
      </w:r>
      <w:r w:rsidR="006F0EFA">
        <w:rPr>
          <w:color w:val="FF0000"/>
          <w:sz w:val="21"/>
          <w:szCs w:val="21"/>
        </w:rPr>
        <w:t xml:space="preserve"> </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In June, HHSC Rate Analysis will notify IGT Entities of the IGT required for DSRIP payments and DSRIP monitoring. </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The file will allow IGT Entities to enter the actual IGT amount to transfer and calculate the amounts for DSRIP payments versus DSRIP monitoring. </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IGT Entities must enter the correct IGT amounts in two separate categories in TexNet by RHP, </w:t>
      </w:r>
      <w:r w:rsidRPr="000B6FDF">
        <w:rPr>
          <w:color w:val="FF0000"/>
          <w:sz w:val="21"/>
          <w:szCs w:val="21"/>
          <w:u w:val="single"/>
        </w:rPr>
        <w:t>otherwise payments may be delayed</w:t>
      </w:r>
      <w:r w:rsidRPr="000B6FDF">
        <w:rPr>
          <w:color w:val="FF0000"/>
          <w:sz w:val="21"/>
          <w:szCs w:val="21"/>
        </w:rPr>
        <w:t>.</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As mentioned at the RHP 8 regional meeting April 2, </w:t>
      </w:r>
      <w:r w:rsidR="006F0EFA">
        <w:rPr>
          <w:color w:val="FF0000"/>
          <w:sz w:val="21"/>
          <w:szCs w:val="21"/>
        </w:rPr>
        <w:t>Providers</w:t>
      </w:r>
      <w:r w:rsidRPr="000B6FDF">
        <w:rPr>
          <w:color w:val="FF0000"/>
          <w:sz w:val="21"/>
          <w:szCs w:val="21"/>
        </w:rPr>
        <w:t xml:space="preserve"> should be in communication with their respective IGT Entities during this DY3 April reporting period. IGT Entitles should be informed of what the </w:t>
      </w:r>
      <w:r w:rsidR="006F0EFA">
        <w:rPr>
          <w:color w:val="FF0000"/>
          <w:sz w:val="21"/>
          <w:szCs w:val="21"/>
        </w:rPr>
        <w:t>Provider</w:t>
      </w:r>
      <w:r w:rsidRPr="000B6FDF">
        <w:rPr>
          <w:color w:val="FF0000"/>
          <w:sz w:val="21"/>
          <w:szCs w:val="21"/>
        </w:rPr>
        <w:t xml:space="preserve"> intends to report as ‘completed in April’, along with what </w:t>
      </w:r>
      <w:r w:rsidR="006F0EFA">
        <w:rPr>
          <w:color w:val="FF0000"/>
          <w:sz w:val="21"/>
          <w:szCs w:val="21"/>
        </w:rPr>
        <w:t>Providers</w:t>
      </w:r>
      <w:r w:rsidRPr="000B6FDF">
        <w:rPr>
          <w:color w:val="FF0000"/>
          <w:sz w:val="21"/>
          <w:szCs w:val="21"/>
        </w:rPr>
        <w:t xml:space="preserve"> plan to report in ‘October’. </w:t>
      </w:r>
    </w:p>
    <w:p w:rsidR="000B6FDF" w:rsidRPr="000B6FDF" w:rsidRDefault="006F0EFA" w:rsidP="000B6FDF">
      <w:pPr>
        <w:pStyle w:val="NoSpacing"/>
        <w:numPr>
          <w:ilvl w:val="0"/>
          <w:numId w:val="12"/>
        </w:numPr>
        <w:rPr>
          <w:color w:val="FF0000"/>
          <w:sz w:val="21"/>
          <w:szCs w:val="21"/>
        </w:rPr>
      </w:pPr>
      <w:r>
        <w:rPr>
          <w:color w:val="FF0000"/>
          <w:sz w:val="21"/>
          <w:szCs w:val="21"/>
        </w:rPr>
        <w:t>Providers</w:t>
      </w:r>
      <w:r w:rsidR="000B6FDF" w:rsidRPr="000B6FDF">
        <w:rPr>
          <w:color w:val="FF0000"/>
          <w:sz w:val="21"/>
          <w:szCs w:val="21"/>
        </w:rPr>
        <w:t xml:space="preserve"> should be planning these meetings with IGT Entities, as some of the IGT Entities in RHP 8 will be working on their budgets in the next few months (e.g., counties).</w:t>
      </w:r>
    </w:p>
    <w:p w:rsidR="000B6FDF" w:rsidRPr="000B6FDF" w:rsidRDefault="000B6FDF" w:rsidP="000B6FDF">
      <w:pPr>
        <w:pStyle w:val="NoSpacing"/>
        <w:numPr>
          <w:ilvl w:val="0"/>
          <w:numId w:val="12"/>
        </w:numPr>
        <w:rPr>
          <w:color w:val="FF0000"/>
          <w:sz w:val="21"/>
          <w:szCs w:val="21"/>
        </w:rPr>
      </w:pPr>
      <w:r w:rsidRPr="000B6FDF">
        <w:rPr>
          <w:color w:val="FF0000"/>
          <w:sz w:val="21"/>
          <w:szCs w:val="21"/>
        </w:rPr>
        <w:t xml:space="preserve">The Anchor team is happy to meet with </w:t>
      </w:r>
      <w:r w:rsidR="006F0EFA">
        <w:rPr>
          <w:color w:val="FF0000"/>
          <w:sz w:val="21"/>
          <w:szCs w:val="21"/>
        </w:rPr>
        <w:t>Providers</w:t>
      </w:r>
      <w:r w:rsidRPr="000B6FDF">
        <w:rPr>
          <w:color w:val="FF0000"/>
          <w:sz w:val="21"/>
          <w:szCs w:val="21"/>
        </w:rPr>
        <w:t xml:space="preserve"> and IGT Entities – please reach out to the Anchor team if there are any questions.</w:t>
      </w:r>
    </w:p>
    <w:p w:rsidR="000B6FDF" w:rsidRPr="000B6FDF" w:rsidRDefault="000B6FDF" w:rsidP="000B6FDF">
      <w:pPr>
        <w:pStyle w:val="NoSpacing"/>
        <w:numPr>
          <w:ilvl w:val="0"/>
          <w:numId w:val="12"/>
        </w:numPr>
        <w:rPr>
          <w:color w:val="FF0000"/>
          <w:sz w:val="21"/>
          <w:szCs w:val="21"/>
        </w:rPr>
      </w:pPr>
      <w:r w:rsidRPr="000B6FDF">
        <w:rPr>
          <w:color w:val="FF0000"/>
          <w:sz w:val="21"/>
          <w:szCs w:val="21"/>
        </w:rPr>
        <w:lastRenderedPageBreak/>
        <w:t>Core Component Documentation only needs to be submitted if a core component is also included in a project metric/milestone. In this instance, supporting documentation can be included. Otherwise, core components only need to be reported in the qualitative response in each Project Summary sectio</w:t>
      </w:r>
      <w:r w:rsidRPr="00BC5756">
        <w:rPr>
          <w:color w:val="FF0000"/>
          <w:sz w:val="21"/>
          <w:szCs w:val="21"/>
        </w:rPr>
        <w:t>n</w:t>
      </w:r>
      <w:r w:rsidR="00FB31D5" w:rsidRPr="00BC5756">
        <w:rPr>
          <w:color w:val="FF0000"/>
          <w:sz w:val="21"/>
          <w:szCs w:val="21"/>
        </w:rPr>
        <w:t xml:space="preserve"> </w:t>
      </w:r>
      <w:r w:rsidR="00BC5756" w:rsidRPr="00BC5756">
        <w:rPr>
          <w:color w:val="FF0000"/>
          <w:sz w:val="21"/>
          <w:szCs w:val="21"/>
        </w:rPr>
        <w:t>“</w:t>
      </w:r>
      <w:r w:rsidR="00FB31D5" w:rsidRPr="00BC5756">
        <w:rPr>
          <w:i/>
          <w:color w:val="FF0000"/>
          <w:sz w:val="21"/>
          <w:szCs w:val="21"/>
        </w:rPr>
        <w:t>Progress on Core Components</w:t>
      </w:r>
      <w:r w:rsidR="00BC5756" w:rsidRPr="00BC5756">
        <w:rPr>
          <w:color w:val="FF0000"/>
          <w:sz w:val="21"/>
          <w:szCs w:val="21"/>
        </w:rPr>
        <w:t>”</w:t>
      </w:r>
      <w:r w:rsidR="00BC5756">
        <w:rPr>
          <w:color w:val="FF0000"/>
          <w:sz w:val="21"/>
          <w:szCs w:val="21"/>
        </w:rPr>
        <w:t xml:space="preserve"> field.</w:t>
      </w:r>
    </w:p>
    <w:p w:rsidR="000B6FDF" w:rsidRDefault="000B6FDF" w:rsidP="000B6FDF">
      <w:pPr>
        <w:spacing w:line="240" w:lineRule="auto"/>
        <w:contextualSpacing/>
        <w:rPr>
          <w:rFonts w:asciiTheme="minorHAnsi" w:hAnsiTheme="minorHAnsi"/>
          <w:b/>
          <w:sz w:val="28"/>
          <w:szCs w:val="28"/>
        </w:rPr>
      </w:pPr>
    </w:p>
    <w:p w:rsidR="000B6FDF" w:rsidRPr="000B6FDF" w:rsidRDefault="000B6FDF" w:rsidP="000B6FDF">
      <w:pPr>
        <w:spacing w:line="240" w:lineRule="auto"/>
        <w:contextualSpacing/>
        <w:rPr>
          <w:rFonts w:asciiTheme="minorHAnsi" w:hAnsiTheme="minorHAnsi"/>
          <w:b/>
          <w:sz w:val="28"/>
          <w:szCs w:val="28"/>
        </w:rPr>
      </w:pPr>
      <w:r w:rsidRPr="000B6FDF">
        <w:rPr>
          <w:rFonts w:asciiTheme="minorHAnsi" w:hAnsiTheme="minorHAnsi"/>
          <w:b/>
          <w:sz w:val="28"/>
          <w:szCs w:val="28"/>
        </w:rPr>
        <w:t>New, 3-Year Projects</w:t>
      </w:r>
    </w:p>
    <w:p w:rsidR="000B6FDF" w:rsidRPr="000B6FDF" w:rsidRDefault="000B6FDF" w:rsidP="000B6FDF">
      <w:pPr>
        <w:rPr>
          <w:rFonts w:asciiTheme="minorHAnsi" w:hAnsiTheme="minorHAnsi" w:cstheme="minorHAnsi"/>
          <w:color w:val="FF0000"/>
          <w:sz w:val="28"/>
          <w:szCs w:val="28"/>
        </w:rPr>
      </w:pPr>
      <w:r w:rsidRPr="000B6FDF">
        <w:rPr>
          <w:rFonts w:asciiTheme="minorHAnsi" w:hAnsiTheme="minorHAnsi" w:cstheme="minorHAnsi"/>
          <w:b/>
          <w:sz w:val="28"/>
          <w:szCs w:val="28"/>
        </w:rPr>
        <w:t>Category 3</w:t>
      </w:r>
    </w:p>
    <w:p w:rsidR="000B6FDF" w:rsidRPr="000B6FDF" w:rsidRDefault="000B6FDF" w:rsidP="000B6FDF">
      <w:pPr>
        <w:pStyle w:val="NoSpacing"/>
        <w:numPr>
          <w:ilvl w:val="0"/>
          <w:numId w:val="13"/>
        </w:numPr>
        <w:rPr>
          <w:color w:val="FF0000"/>
          <w:sz w:val="21"/>
          <w:szCs w:val="21"/>
        </w:rPr>
      </w:pPr>
      <w:r w:rsidRPr="000B6FDF">
        <w:rPr>
          <w:color w:val="FF0000"/>
          <w:sz w:val="21"/>
          <w:szCs w:val="21"/>
        </w:rPr>
        <w:t>HHSC will continue Category 3 selection review and will continue with technical assistance as needed to prepare for the next step of establishing baselines for October reporting.</w:t>
      </w:r>
    </w:p>
    <w:p w:rsidR="000B6FDF" w:rsidRPr="000B6FDF" w:rsidRDefault="000B6FDF" w:rsidP="000B6FDF">
      <w:pPr>
        <w:pStyle w:val="NoSpacing"/>
        <w:numPr>
          <w:ilvl w:val="0"/>
          <w:numId w:val="13"/>
        </w:numPr>
        <w:rPr>
          <w:color w:val="FF0000"/>
          <w:sz w:val="21"/>
          <w:szCs w:val="21"/>
        </w:rPr>
      </w:pPr>
      <w:r w:rsidRPr="000B6FDF">
        <w:rPr>
          <w:color w:val="FF0000"/>
          <w:sz w:val="21"/>
          <w:szCs w:val="21"/>
        </w:rPr>
        <w:t xml:space="preserve">The review process has begun and is occurring by region. Feedback will be sent directly to </w:t>
      </w:r>
      <w:r w:rsidR="006F0EFA">
        <w:rPr>
          <w:color w:val="FF0000"/>
          <w:sz w:val="21"/>
          <w:szCs w:val="21"/>
        </w:rPr>
        <w:t>Providers</w:t>
      </w:r>
      <w:r w:rsidRPr="000B6FDF">
        <w:rPr>
          <w:color w:val="FF0000"/>
          <w:sz w:val="21"/>
          <w:szCs w:val="21"/>
        </w:rPr>
        <w:t xml:space="preserve"> to the contact listed in the Category 3 selection tool, with a cc to the Anchor. </w:t>
      </w:r>
    </w:p>
    <w:p w:rsidR="000B6FDF" w:rsidRPr="000B6FDF" w:rsidRDefault="000B6FDF" w:rsidP="000B6FDF">
      <w:pPr>
        <w:pStyle w:val="NoSpacing"/>
        <w:numPr>
          <w:ilvl w:val="0"/>
          <w:numId w:val="13"/>
        </w:numPr>
        <w:rPr>
          <w:color w:val="FF0000"/>
          <w:sz w:val="21"/>
          <w:szCs w:val="21"/>
        </w:rPr>
      </w:pPr>
      <w:r w:rsidRPr="000B6FDF">
        <w:rPr>
          <w:color w:val="FF0000"/>
          <w:sz w:val="21"/>
          <w:szCs w:val="21"/>
        </w:rPr>
        <w:t xml:space="preserve">Initial feedback is scheduled to go out from late April to late May. </w:t>
      </w:r>
    </w:p>
    <w:p w:rsidR="00BC5756" w:rsidRDefault="006F0EFA" w:rsidP="004845CA">
      <w:pPr>
        <w:pStyle w:val="NoSpacing"/>
        <w:numPr>
          <w:ilvl w:val="0"/>
          <w:numId w:val="13"/>
        </w:numPr>
        <w:rPr>
          <w:color w:val="FF0000"/>
          <w:sz w:val="21"/>
          <w:szCs w:val="21"/>
        </w:rPr>
      </w:pPr>
      <w:r>
        <w:rPr>
          <w:color w:val="FF0000"/>
          <w:sz w:val="21"/>
          <w:szCs w:val="21"/>
        </w:rPr>
        <w:t>Provi</w:t>
      </w:r>
      <w:r w:rsidRPr="00BC5756">
        <w:rPr>
          <w:color w:val="FF0000"/>
          <w:sz w:val="21"/>
          <w:szCs w:val="21"/>
        </w:rPr>
        <w:t>ders</w:t>
      </w:r>
      <w:r w:rsidR="000B6FDF" w:rsidRPr="00BC5756">
        <w:rPr>
          <w:color w:val="FF0000"/>
          <w:sz w:val="21"/>
          <w:szCs w:val="21"/>
        </w:rPr>
        <w:t xml:space="preserve"> will have 10 business days to respond to this initial round of feedback, either providing the additional information requested by HHSC -or- confirming HHSC’s understanding of the use of the measure.</w:t>
      </w:r>
      <w:r w:rsidR="004845CA" w:rsidRPr="00BC5756">
        <w:rPr>
          <w:color w:val="FF0000"/>
          <w:sz w:val="21"/>
          <w:szCs w:val="21"/>
        </w:rPr>
        <w:t xml:space="preserve"> </w:t>
      </w:r>
    </w:p>
    <w:p w:rsidR="004845CA" w:rsidRPr="00BC5756" w:rsidRDefault="004845CA" w:rsidP="00BC5756">
      <w:pPr>
        <w:pStyle w:val="NoSpacing"/>
        <w:numPr>
          <w:ilvl w:val="1"/>
          <w:numId w:val="13"/>
        </w:numPr>
        <w:rPr>
          <w:color w:val="FF0000"/>
          <w:sz w:val="21"/>
          <w:szCs w:val="21"/>
        </w:rPr>
      </w:pPr>
      <w:r w:rsidRPr="00BC5756">
        <w:rPr>
          <w:color w:val="FF0000"/>
          <w:sz w:val="21"/>
          <w:szCs w:val="21"/>
        </w:rPr>
        <w:t>If the Category 3 point of contact receiving the email notice is out of the office during this time, be sure someone is monitoring emails due to the 10-day turn around.</w:t>
      </w:r>
    </w:p>
    <w:p w:rsidR="000B6FDF" w:rsidRPr="004845CA" w:rsidRDefault="000B6FDF" w:rsidP="000B6FDF">
      <w:pPr>
        <w:pStyle w:val="NoSpacing"/>
        <w:numPr>
          <w:ilvl w:val="0"/>
          <w:numId w:val="13"/>
        </w:numPr>
        <w:rPr>
          <w:color w:val="FF0000"/>
          <w:sz w:val="21"/>
          <w:szCs w:val="21"/>
        </w:rPr>
      </w:pPr>
      <w:r w:rsidRPr="004845CA">
        <w:rPr>
          <w:color w:val="FF0000"/>
          <w:sz w:val="21"/>
          <w:szCs w:val="21"/>
        </w:rPr>
        <w:t xml:space="preserve">All </w:t>
      </w:r>
      <w:r w:rsidR="006F0EFA" w:rsidRPr="004845CA">
        <w:rPr>
          <w:color w:val="FF0000"/>
          <w:sz w:val="21"/>
          <w:szCs w:val="21"/>
        </w:rPr>
        <w:t>Providers</w:t>
      </w:r>
      <w:r w:rsidRPr="004845CA">
        <w:rPr>
          <w:color w:val="FF0000"/>
          <w:sz w:val="21"/>
          <w:szCs w:val="21"/>
        </w:rPr>
        <w:t xml:space="preserve"> will receive feedback and will be required to respond, even if just to confirm the measure selection. HHSC will review the </w:t>
      </w:r>
      <w:r w:rsidR="006F0EFA" w:rsidRPr="004845CA">
        <w:rPr>
          <w:color w:val="FF0000"/>
          <w:sz w:val="21"/>
          <w:szCs w:val="21"/>
        </w:rPr>
        <w:t>Provider</w:t>
      </w:r>
      <w:r w:rsidRPr="004845CA">
        <w:rPr>
          <w:color w:val="FF0000"/>
          <w:sz w:val="21"/>
          <w:szCs w:val="21"/>
        </w:rPr>
        <w:t xml:space="preserve"> responses to HHSC feedback and approve the measure or request the </w:t>
      </w:r>
      <w:r w:rsidR="006F0EFA" w:rsidRPr="004845CA">
        <w:rPr>
          <w:color w:val="FF0000"/>
          <w:sz w:val="21"/>
          <w:szCs w:val="21"/>
        </w:rPr>
        <w:t>Provider</w:t>
      </w:r>
      <w:r w:rsidRPr="004845CA">
        <w:rPr>
          <w:color w:val="FF0000"/>
          <w:sz w:val="21"/>
          <w:szCs w:val="21"/>
        </w:rPr>
        <w:t xml:space="preserve"> continue to revise their selection. </w:t>
      </w:r>
    </w:p>
    <w:p w:rsidR="000B6FDF" w:rsidRPr="000B6FDF" w:rsidRDefault="000B6FDF" w:rsidP="000B6FDF">
      <w:pPr>
        <w:pStyle w:val="NoSpacing"/>
        <w:numPr>
          <w:ilvl w:val="0"/>
          <w:numId w:val="13"/>
        </w:numPr>
        <w:rPr>
          <w:color w:val="FF0000"/>
          <w:sz w:val="21"/>
          <w:szCs w:val="21"/>
        </w:rPr>
      </w:pPr>
      <w:r w:rsidRPr="000B6FDF">
        <w:rPr>
          <w:color w:val="FF0000"/>
          <w:sz w:val="21"/>
          <w:szCs w:val="21"/>
        </w:rPr>
        <w:t>The timelines are planned for Category 3 review to be finalized by July 1</w:t>
      </w:r>
      <w:r w:rsidRPr="000B6FDF">
        <w:rPr>
          <w:color w:val="FF0000"/>
          <w:sz w:val="21"/>
          <w:szCs w:val="21"/>
          <w:vertAlign w:val="superscript"/>
        </w:rPr>
        <w:t>st</w:t>
      </w:r>
      <w:r w:rsidRPr="000B6FDF">
        <w:rPr>
          <w:color w:val="FF0000"/>
          <w:sz w:val="21"/>
          <w:szCs w:val="21"/>
        </w:rPr>
        <w:t xml:space="preserve">, 2014. </w:t>
      </w:r>
    </w:p>
    <w:p w:rsidR="000B6FDF" w:rsidRPr="000B6FDF" w:rsidRDefault="000B6FDF" w:rsidP="000B6FDF">
      <w:pPr>
        <w:pStyle w:val="NoSpacing"/>
        <w:numPr>
          <w:ilvl w:val="0"/>
          <w:numId w:val="13"/>
        </w:numPr>
        <w:rPr>
          <w:color w:val="FF0000"/>
          <w:sz w:val="21"/>
          <w:szCs w:val="21"/>
        </w:rPr>
      </w:pPr>
      <w:r w:rsidRPr="000B6FDF">
        <w:rPr>
          <w:color w:val="FF0000"/>
          <w:sz w:val="21"/>
          <w:szCs w:val="21"/>
        </w:rPr>
        <w:t>Information will then be provided to CMS and if there are any questions we will follow up as needed.</w:t>
      </w:r>
    </w:p>
    <w:p w:rsidR="000B6FDF" w:rsidRPr="00BC5756" w:rsidRDefault="000B6FDF" w:rsidP="000B6FDF">
      <w:pPr>
        <w:pStyle w:val="NoSpacing"/>
        <w:numPr>
          <w:ilvl w:val="0"/>
          <w:numId w:val="13"/>
        </w:numPr>
        <w:rPr>
          <w:color w:val="FF0000"/>
          <w:sz w:val="21"/>
          <w:szCs w:val="21"/>
        </w:rPr>
      </w:pPr>
      <w:r w:rsidRPr="000B6FDF">
        <w:rPr>
          <w:color w:val="FF0000"/>
          <w:sz w:val="21"/>
          <w:szCs w:val="21"/>
        </w:rPr>
        <w:t>Th</w:t>
      </w:r>
      <w:r w:rsidRPr="00BC5756">
        <w:rPr>
          <w:color w:val="FF0000"/>
          <w:sz w:val="21"/>
          <w:szCs w:val="21"/>
        </w:rPr>
        <w:t>e final Category 3 compendium versions will be released with the revised RHP Planning Protocol, which is targeted for mid-June.</w:t>
      </w:r>
    </w:p>
    <w:p w:rsidR="000B6FDF" w:rsidRPr="000B6FDF" w:rsidRDefault="00A277AC" w:rsidP="000B6FDF">
      <w:pPr>
        <w:pStyle w:val="NoSpacing"/>
        <w:numPr>
          <w:ilvl w:val="0"/>
          <w:numId w:val="13"/>
        </w:numPr>
        <w:rPr>
          <w:color w:val="FF0000"/>
          <w:sz w:val="21"/>
          <w:szCs w:val="21"/>
        </w:rPr>
      </w:pPr>
      <w:r w:rsidRPr="00BC5756">
        <w:rPr>
          <w:color w:val="FF0000"/>
          <w:sz w:val="21"/>
          <w:szCs w:val="21"/>
        </w:rPr>
        <w:t xml:space="preserve">Category 3 Compendium </w:t>
      </w:r>
      <w:r w:rsidR="000B6FDF" w:rsidRPr="00BC5756">
        <w:rPr>
          <w:color w:val="FF0000"/>
          <w:sz w:val="21"/>
          <w:szCs w:val="21"/>
        </w:rPr>
        <w:t>Updates will include benchmarks where possible, shift of measures from QISMC to IOS and minor clarifications to s</w:t>
      </w:r>
      <w:r w:rsidR="000B6FDF" w:rsidRPr="000B6FDF">
        <w:rPr>
          <w:color w:val="FF0000"/>
          <w:sz w:val="21"/>
          <w:szCs w:val="21"/>
        </w:rPr>
        <w:t>pecifications based on the questions HHSC has received.</w:t>
      </w:r>
    </w:p>
    <w:p w:rsidR="006F0EFA" w:rsidRDefault="000B6FDF" w:rsidP="00D70C0E">
      <w:pPr>
        <w:pStyle w:val="NoSpacing"/>
        <w:numPr>
          <w:ilvl w:val="0"/>
          <w:numId w:val="13"/>
        </w:numPr>
        <w:rPr>
          <w:color w:val="FF0000"/>
          <w:sz w:val="21"/>
          <w:szCs w:val="21"/>
        </w:rPr>
      </w:pPr>
      <w:r w:rsidRPr="000B6FDF">
        <w:rPr>
          <w:color w:val="FF0000"/>
          <w:sz w:val="21"/>
          <w:szCs w:val="21"/>
        </w:rPr>
        <w:t>When possible HHSC will provide any updates on if measures are categorized as QISMC or IOS as well as any updates to benchmark values during the review period in the Cat</w:t>
      </w:r>
      <w:r w:rsidR="006F0EFA">
        <w:rPr>
          <w:color w:val="FF0000"/>
          <w:sz w:val="21"/>
          <w:szCs w:val="21"/>
        </w:rPr>
        <w:t>egory 3 feedback to Providers.</w:t>
      </w:r>
    </w:p>
    <w:p w:rsidR="000B6FDF" w:rsidRPr="006F0EFA" w:rsidRDefault="000B6FDF" w:rsidP="00D70C0E">
      <w:pPr>
        <w:pStyle w:val="NoSpacing"/>
        <w:numPr>
          <w:ilvl w:val="0"/>
          <w:numId w:val="13"/>
        </w:numPr>
        <w:rPr>
          <w:color w:val="FF0000"/>
          <w:sz w:val="21"/>
          <w:szCs w:val="21"/>
        </w:rPr>
      </w:pPr>
      <w:r w:rsidRPr="006F0EFA">
        <w:rPr>
          <w:rFonts w:asciiTheme="minorHAnsi" w:hAnsiTheme="minorHAnsi" w:cstheme="minorHAnsi"/>
          <w:color w:val="FF0000"/>
          <w:sz w:val="21"/>
          <w:szCs w:val="21"/>
        </w:rPr>
        <w:t>UC hospitals are also required to send Domains 1 &amp; 2 to be eligible for DY 3 UC payments. HHSC will advise the date for those reports to be provided to HHSC.</w:t>
      </w:r>
    </w:p>
    <w:p w:rsidR="000B6FDF" w:rsidRDefault="000B6FDF" w:rsidP="00D70C0E">
      <w:pPr>
        <w:spacing w:after="0" w:line="240" w:lineRule="auto"/>
        <w:rPr>
          <w:b/>
          <w:sz w:val="28"/>
          <w:szCs w:val="28"/>
        </w:rPr>
      </w:pPr>
    </w:p>
    <w:p w:rsidR="000B6FDF" w:rsidRPr="000B6FDF" w:rsidRDefault="000B6FDF" w:rsidP="000B6FDF">
      <w:pPr>
        <w:rPr>
          <w:rFonts w:asciiTheme="minorHAnsi" w:hAnsiTheme="minorHAnsi" w:cstheme="minorHAnsi"/>
          <w:b/>
          <w:sz w:val="28"/>
          <w:szCs w:val="28"/>
        </w:rPr>
      </w:pPr>
      <w:r w:rsidRPr="000B6FDF">
        <w:rPr>
          <w:rFonts w:asciiTheme="minorHAnsi" w:hAnsiTheme="minorHAnsi" w:cstheme="minorHAnsi"/>
          <w:b/>
          <w:sz w:val="28"/>
          <w:szCs w:val="28"/>
        </w:rPr>
        <w:t>Category 4</w:t>
      </w:r>
    </w:p>
    <w:p w:rsidR="000B6FDF" w:rsidRPr="000B6FDF" w:rsidRDefault="000B6FDF" w:rsidP="000B6FDF">
      <w:pPr>
        <w:pStyle w:val="NoSpacing"/>
        <w:numPr>
          <w:ilvl w:val="0"/>
          <w:numId w:val="14"/>
        </w:numPr>
        <w:rPr>
          <w:b/>
          <w:color w:val="FF0000"/>
          <w:sz w:val="21"/>
          <w:szCs w:val="21"/>
        </w:rPr>
      </w:pPr>
      <w:r w:rsidRPr="000B6FDF">
        <w:rPr>
          <w:color w:val="FF0000"/>
          <w:sz w:val="21"/>
          <w:szCs w:val="21"/>
        </w:rPr>
        <w:t xml:space="preserve">For Domains 1 &amp; 2 (PPAs and PPRs), HHSC will send individually to </w:t>
      </w:r>
      <w:r w:rsidR="006F0EFA">
        <w:rPr>
          <w:color w:val="FF0000"/>
          <w:sz w:val="21"/>
          <w:szCs w:val="21"/>
        </w:rPr>
        <w:t>Providers</w:t>
      </w:r>
      <w:r w:rsidRPr="000B6FDF">
        <w:rPr>
          <w:color w:val="FF0000"/>
          <w:sz w:val="21"/>
          <w:szCs w:val="21"/>
        </w:rPr>
        <w:t xml:space="preserve"> to the email HHSA has on file on or around today, April 15th. </w:t>
      </w:r>
    </w:p>
    <w:p w:rsidR="000B6FDF" w:rsidRPr="000B6FDF" w:rsidRDefault="000B6FDF" w:rsidP="000B6FDF">
      <w:pPr>
        <w:pStyle w:val="NoSpacing"/>
        <w:numPr>
          <w:ilvl w:val="0"/>
          <w:numId w:val="14"/>
        </w:numPr>
        <w:rPr>
          <w:b/>
          <w:color w:val="FF0000"/>
          <w:sz w:val="21"/>
          <w:szCs w:val="21"/>
        </w:rPr>
      </w:pPr>
      <w:r w:rsidRPr="000B6FDF">
        <w:rPr>
          <w:color w:val="FF0000"/>
          <w:sz w:val="21"/>
          <w:szCs w:val="21"/>
        </w:rPr>
        <w:t xml:space="preserve">The data will include all Medicaid and CHIP. HHSC has confirmed contacts for </w:t>
      </w:r>
      <w:r w:rsidR="006F0EFA">
        <w:rPr>
          <w:color w:val="FF0000"/>
          <w:sz w:val="21"/>
          <w:szCs w:val="21"/>
        </w:rPr>
        <w:t>Providers</w:t>
      </w:r>
      <w:r w:rsidRPr="000B6FDF">
        <w:rPr>
          <w:color w:val="FF0000"/>
          <w:sz w:val="21"/>
          <w:szCs w:val="21"/>
        </w:rPr>
        <w:t xml:space="preserve"> and will notify Anchors once the reports are sent.</w:t>
      </w:r>
      <w:r w:rsidR="006F0EFA">
        <w:rPr>
          <w:color w:val="FF0000"/>
          <w:sz w:val="21"/>
          <w:szCs w:val="21"/>
        </w:rPr>
        <w:t xml:space="preserve">  </w:t>
      </w:r>
    </w:p>
    <w:p w:rsidR="000B6FDF" w:rsidRPr="000B6FDF" w:rsidRDefault="000B6FDF" w:rsidP="000B6FDF">
      <w:pPr>
        <w:pStyle w:val="NoSpacing"/>
        <w:numPr>
          <w:ilvl w:val="0"/>
          <w:numId w:val="14"/>
        </w:numPr>
        <w:rPr>
          <w:b/>
          <w:color w:val="FF0000"/>
          <w:sz w:val="21"/>
          <w:szCs w:val="21"/>
        </w:rPr>
      </w:pPr>
      <w:r w:rsidRPr="000B6FDF">
        <w:rPr>
          <w:color w:val="FF0000"/>
          <w:sz w:val="21"/>
          <w:szCs w:val="21"/>
        </w:rPr>
        <w:t xml:space="preserve">Given the delay in providing PPE data for Cat 4, CMS has agreed for Domains 1 and 2, </w:t>
      </w:r>
      <w:r w:rsidR="006F0EFA">
        <w:rPr>
          <w:color w:val="FF0000"/>
          <w:sz w:val="21"/>
          <w:szCs w:val="21"/>
        </w:rPr>
        <w:t>Providers</w:t>
      </w:r>
      <w:r w:rsidRPr="000B6FDF">
        <w:rPr>
          <w:color w:val="FF0000"/>
          <w:sz w:val="21"/>
          <w:szCs w:val="21"/>
        </w:rPr>
        <w:t xml:space="preserve"> will not be required to include a qualitative report on these domains for April.</w:t>
      </w:r>
      <w:r w:rsidR="006F0EFA">
        <w:rPr>
          <w:color w:val="FF0000"/>
          <w:sz w:val="21"/>
          <w:szCs w:val="21"/>
        </w:rPr>
        <w:t xml:space="preserve"> </w:t>
      </w:r>
    </w:p>
    <w:p w:rsidR="000B6FDF" w:rsidRPr="000B6FDF" w:rsidRDefault="000B6FDF" w:rsidP="000B6FDF">
      <w:pPr>
        <w:pStyle w:val="NoSpacing"/>
        <w:numPr>
          <w:ilvl w:val="0"/>
          <w:numId w:val="14"/>
        </w:numPr>
        <w:rPr>
          <w:b/>
          <w:color w:val="FF0000"/>
          <w:sz w:val="21"/>
          <w:szCs w:val="21"/>
        </w:rPr>
      </w:pPr>
      <w:r w:rsidRPr="000B6FDF">
        <w:rPr>
          <w:color w:val="FF0000"/>
          <w:sz w:val="21"/>
          <w:szCs w:val="21"/>
        </w:rPr>
        <w:t>Reporting for Domain 3 begins in DY 4 (Potentially Preventable Complications).</w:t>
      </w:r>
    </w:p>
    <w:p w:rsidR="000B6FDF" w:rsidRPr="000B6FDF" w:rsidRDefault="000B6FDF" w:rsidP="000B6FDF">
      <w:pPr>
        <w:pStyle w:val="NoSpacing"/>
        <w:numPr>
          <w:ilvl w:val="0"/>
          <w:numId w:val="14"/>
        </w:numPr>
        <w:rPr>
          <w:b/>
          <w:color w:val="FF0000"/>
          <w:sz w:val="21"/>
          <w:szCs w:val="21"/>
        </w:rPr>
      </w:pPr>
      <w:r w:rsidRPr="000B6FDF">
        <w:rPr>
          <w:color w:val="FF0000"/>
          <w:sz w:val="21"/>
          <w:szCs w:val="21"/>
        </w:rPr>
        <w:t>The qualitative report will be required in April for Domains 4 and 5.</w:t>
      </w:r>
    </w:p>
    <w:p w:rsidR="000B6FDF" w:rsidRPr="000B6FDF" w:rsidRDefault="000B6FDF" w:rsidP="000B6FDF">
      <w:pPr>
        <w:pStyle w:val="NoSpacing"/>
        <w:numPr>
          <w:ilvl w:val="0"/>
          <w:numId w:val="14"/>
        </w:numPr>
        <w:rPr>
          <w:color w:val="FF0000"/>
          <w:sz w:val="21"/>
          <w:szCs w:val="21"/>
        </w:rPr>
      </w:pPr>
      <w:r w:rsidRPr="000B6FDF">
        <w:rPr>
          <w:color w:val="FF0000"/>
          <w:sz w:val="21"/>
          <w:szCs w:val="21"/>
        </w:rPr>
        <w:t xml:space="preserve">RD 5: HHSC received questions from </w:t>
      </w:r>
      <w:r w:rsidR="006F0EFA">
        <w:rPr>
          <w:color w:val="FF0000"/>
          <w:sz w:val="21"/>
          <w:szCs w:val="21"/>
        </w:rPr>
        <w:t>Providers</w:t>
      </w:r>
      <w:r w:rsidRPr="000B6FDF">
        <w:rPr>
          <w:color w:val="FF0000"/>
          <w:sz w:val="21"/>
          <w:szCs w:val="21"/>
        </w:rPr>
        <w:t xml:space="preserve"> on this measure and found a discrepancy in the RD 5 measure specifications on the NQF site. The intent of the measure per the measure steward is to find “the median time from admit decision time to time of departure from the emergency department (ED) for ED patients admitted to inpatient status.” NQF incorrectly states this measure as having a traditional numerator and denominator, both of which are described as the same continuous variable and, if used as described, would always result in a rate of 100% and not provide any detail about the number of admissions from the ED considered in the calculation. Please see </w:t>
      </w:r>
      <w:hyperlink r:id="rId11" w:history="1">
        <w:r w:rsidRPr="000B6FDF">
          <w:rPr>
            <w:color w:val="FF0000"/>
            <w:sz w:val="21"/>
            <w:szCs w:val="21"/>
          </w:rPr>
          <w:t>here</w:t>
        </w:r>
      </w:hyperlink>
      <w:r w:rsidRPr="000B6FDF">
        <w:rPr>
          <w:color w:val="FF0000"/>
          <w:sz w:val="21"/>
          <w:szCs w:val="21"/>
        </w:rPr>
        <w:t xml:space="preserve"> for the actual measure guidelines. </w:t>
      </w:r>
    </w:p>
    <w:p w:rsidR="000B6FDF" w:rsidRPr="000B6FDF" w:rsidRDefault="000B6FDF" w:rsidP="000B6FDF">
      <w:pPr>
        <w:pStyle w:val="NoSpacing"/>
        <w:numPr>
          <w:ilvl w:val="0"/>
          <w:numId w:val="14"/>
        </w:numPr>
        <w:rPr>
          <w:color w:val="FF0000"/>
          <w:sz w:val="21"/>
          <w:szCs w:val="21"/>
        </w:rPr>
      </w:pPr>
      <w:r w:rsidRPr="000B6FDF">
        <w:rPr>
          <w:color w:val="FF0000"/>
          <w:sz w:val="21"/>
          <w:szCs w:val="21"/>
        </w:rPr>
        <w:t xml:space="preserve">HHSC posted a revised template and is asking for the following information. </w:t>
      </w:r>
    </w:p>
    <w:p w:rsidR="000B6FDF" w:rsidRPr="000B6FDF" w:rsidRDefault="000B6FDF" w:rsidP="000B6FDF">
      <w:pPr>
        <w:pStyle w:val="NoSpacing"/>
        <w:numPr>
          <w:ilvl w:val="0"/>
          <w:numId w:val="14"/>
        </w:numPr>
        <w:rPr>
          <w:color w:val="FF0000"/>
          <w:sz w:val="21"/>
          <w:szCs w:val="21"/>
        </w:rPr>
      </w:pPr>
      <w:r w:rsidRPr="000B6FDF">
        <w:rPr>
          <w:color w:val="FF0000"/>
          <w:sz w:val="21"/>
          <w:szCs w:val="21"/>
        </w:rPr>
        <w:lastRenderedPageBreak/>
        <w:t>Median Time (in minutes) from admit decision time to time of departure from the emergency department for admitted patients</w:t>
      </w:r>
    </w:p>
    <w:p w:rsidR="000B6FDF" w:rsidRPr="000B6FDF" w:rsidRDefault="000B6FDF" w:rsidP="000B6FDF">
      <w:pPr>
        <w:pStyle w:val="NoSpacing"/>
        <w:numPr>
          <w:ilvl w:val="0"/>
          <w:numId w:val="14"/>
        </w:numPr>
        <w:rPr>
          <w:color w:val="FF0000"/>
          <w:sz w:val="21"/>
          <w:szCs w:val="21"/>
        </w:rPr>
      </w:pPr>
      <w:proofErr w:type="gramStart"/>
      <w:r w:rsidRPr="000B6FDF">
        <w:rPr>
          <w:color w:val="FF0000"/>
          <w:sz w:val="21"/>
          <w:szCs w:val="21"/>
        </w:rPr>
        <w:t>Number of emergency department (ED) patients seen and used to calculate median time in minutes from admit</w:t>
      </w:r>
      <w:proofErr w:type="gramEnd"/>
      <w:r w:rsidRPr="000B6FDF">
        <w:rPr>
          <w:color w:val="FF0000"/>
          <w:sz w:val="21"/>
          <w:szCs w:val="21"/>
        </w:rPr>
        <w:t xml:space="preserve"> decision time to time of departure from the ED for admitted patients.</w:t>
      </w:r>
    </w:p>
    <w:p w:rsidR="000B6FDF" w:rsidRPr="000B6FDF" w:rsidRDefault="000B6FDF" w:rsidP="000B6FDF">
      <w:pPr>
        <w:pStyle w:val="NoSpacing"/>
        <w:numPr>
          <w:ilvl w:val="0"/>
          <w:numId w:val="14"/>
        </w:numPr>
        <w:rPr>
          <w:color w:val="FF0000"/>
          <w:sz w:val="21"/>
          <w:szCs w:val="21"/>
        </w:rPr>
      </w:pPr>
      <w:r w:rsidRPr="000B6FDF">
        <w:rPr>
          <w:b/>
          <w:color w:val="FF0000"/>
          <w:sz w:val="21"/>
          <w:szCs w:val="21"/>
        </w:rPr>
        <w:t xml:space="preserve">Anchor sent updated Category 4 template to DSRIP Hospital </w:t>
      </w:r>
      <w:r w:rsidR="006F0EFA">
        <w:rPr>
          <w:b/>
          <w:color w:val="FF0000"/>
          <w:sz w:val="21"/>
          <w:szCs w:val="21"/>
        </w:rPr>
        <w:t>Providers</w:t>
      </w:r>
      <w:r w:rsidRPr="000B6FDF">
        <w:rPr>
          <w:b/>
          <w:color w:val="FF0000"/>
          <w:sz w:val="21"/>
          <w:szCs w:val="21"/>
        </w:rPr>
        <w:t xml:space="preserve"> via email 4/14/14.</w:t>
      </w:r>
    </w:p>
    <w:p w:rsidR="000B6FDF" w:rsidRDefault="000B6FDF" w:rsidP="00D70C0E">
      <w:pPr>
        <w:spacing w:after="0" w:line="240" w:lineRule="auto"/>
        <w:rPr>
          <w:b/>
          <w:sz w:val="28"/>
          <w:szCs w:val="28"/>
        </w:rPr>
      </w:pPr>
    </w:p>
    <w:p w:rsidR="006F0EFA" w:rsidRDefault="006F0EFA" w:rsidP="00D70C0E">
      <w:pPr>
        <w:spacing w:after="0" w:line="240" w:lineRule="auto"/>
        <w:rPr>
          <w:b/>
          <w:sz w:val="28"/>
          <w:szCs w:val="28"/>
        </w:rPr>
      </w:pPr>
      <w:r>
        <w:rPr>
          <w:b/>
          <w:sz w:val="28"/>
          <w:szCs w:val="28"/>
        </w:rPr>
        <w:t>Other News</w:t>
      </w:r>
    </w:p>
    <w:p w:rsidR="006F0EFA" w:rsidRPr="000434A8" w:rsidRDefault="006F0EFA" w:rsidP="006F0EFA">
      <w:pPr>
        <w:pStyle w:val="NoSpacing"/>
        <w:rPr>
          <w:b/>
          <w:color w:val="FF0000"/>
          <w:sz w:val="21"/>
          <w:szCs w:val="21"/>
        </w:rPr>
      </w:pPr>
      <w:r w:rsidRPr="000434A8">
        <w:rPr>
          <w:b/>
          <w:color w:val="FF0000"/>
          <w:sz w:val="21"/>
          <w:szCs w:val="21"/>
        </w:rPr>
        <w:t>House County Affairs Hearing</w:t>
      </w:r>
    </w:p>
    <w:p w:rsidR="006F0EFA" w:rsidRPr="000434A8" w:rsidRDefault="006F0EFA" w:rsidP="006F0EFA">
      <w:pPr>
        <w:pStyle w:val="NoSpacing"/>
        <w:rPr>
          <w:color w:val="FF0000"/>
          <w:sz w:val="21"/>
          <w:szCs w:val="21"/>
        </w:rPr>
      </w:pPr>
      <w:r w:rsidRPr="000434A8">
        <w:rPr>
          <w:color w:val="FF0000"/>
          <w:sz w:val="21"/>
          <w:szCs w:val="21"/>
        </w:rPr>
        <w:t>April 22</w:t>
      </w:r>
      <w:r w:rsidRPr="000434A8">
        <w:rPr>
          <w:color w:val="FF0000"/>
          <w:sz w:val="21"/>
          <w:szCs w:val="21"/>
          <w:vertAlign w:val="superscript"/>
        </w:rPr>
        <w:t>nd</w:t>
      </w:r>
      <w:r w:rsidRPr="000434A8">
        <w:rPr>
          <w:color w:val="FF0000"/>
          <w:sz w:val="21"/>
          <w:szCs w:val="21"/>
        </w:rPr>
        <w:t>, 9 am - HHSC will provide a DSRIP update; some DSRIP anchors/participants also will present</w:t>
      </w:r>
    </w:p>
    <w:p w:rsidR="006F0EFA" w:rsidRPr="000434A8" w:rsidRDefault="00A277AC" w:rsidP="006F0EFA">
      <w:pPr>
        <w:pStyle w:val="NoSpacing"/>
        <w:rPr>
          <w:color w:val="FF0000"/>
          <w:sz w:val="21"/>
          <w:szCs w:val="21"/>
        </w:rPr>
      </w:pPr>
      <w:r w:rsidRPr="000434A8">
        <w:rPr>
          <w:color w:val="FF0000"/>
          <w:sz w:val="21"/>
          <w:szCs w:val="21"/>
        </w:rPr>
        <w:t xml:space="preserve">Live streaming link: </w:t>
      </w:r>
      <w:hyperlink r:id="rId12" w:history="1">
        <w:r w:rsidRPr="000434A8">
          <w:rPr>
            <w:rStyle w:val="Hyperlink"/>
            <w:sz w:val="21"/>
            <w:szCs w:val="21"/>
          </w:rPr>
          <w:t>http://www.capitol.state.tx.us/</w:t>
        </w:r>
      </w:hyperlink>
    </w:p>
    <w:p w:rsidR="00A277AC" w:rsidRPr="000434A8" w:rsidRDefault="00A277AC" w:rsidP="006F0EFA">
      <w:pPr>
        <w:pStyle w:val="NoSpacing"/>
        <w:rPr>
          <w:color w:val="FF0000"/>
          <w:sz w:val="21"/>
          <w:szCs w:val="21"/>
        </w:rPr>
      </w:pPr>
    </w:p>
    <w:p w:rsidR="006F0EFA" w:rsidRPr="000434A8" w:rsidRDefault="006F0EFA" w:rsidP="006F0EFA">
      <w:pPr>
        <w:pStyle w:val="NoSpacing"/>
        <w:rPr>
          <w:b/>
          <w:color w:val="FF0000"/>
          <w:sz w:val="21"/>
          <w:szCs w:val="21"/>
        </w:rPr>
      </w:pPr>
      <w:r w:rsidRPr="000434A8">
        <w:rPr>
          <w:b/>
          <w:color w:val="FF0000"/>
          <w:sz w:val="21"/>
          <w:szCs w:val="21"/>
        </w:rPr>
        <w:t>Statewide Learning Collaborative</w:t>
      </w:r>
    </w:p>
    <w:p w:rsidR="006F0EFA" w:rsidRPr="000434A8" w:rsidRDefault="006F0EFA" w:rsidP="006F0EFA">
      <w:pPr>
        <w:pStyle w:val="NoSpacing"/>
        <w:numPr>
          <w:ilvl w:val="0"/>
          <w:numId w:val="15"/>
        </w:numPr>
        <w:rPr>
          <w:color w:val="FF0000"/>
          <w:sz w:val="21"/>
          <w:szCs w:val="21"/>
        </w:rPr>
      </w:pPr>
      <w:r w:rsidRPr="000434A8">
        <w:rPr>
          <w:color w:val="FF0000"/>
          <w:sz w:val="21"/>
          <w:szCs w:val="21"/>
        </w:rPr>
        <w:t>The event is scheduled for September 9 &amp; 10 at the AT&amp;T Center in Austin.</w:t>
      </w:r>
    </w:p>
    <w:p w:rsidR="006F0EFA" w:rsidRPr="000434A8" w:rsidRDefault="006F0EFA" w:rsidP="006F0EFA">
      <w:pPr>
        <w:pStyle w:val="NoSpacing"/>
        <w:numPr>
          <w:ilvl w:val="0"/>
          <w:numId w:val="15"/>
        </w:numPr>
        <w:rPr>
          <w:color w:val="FF0000"/>
          <w:sz w:val="21"/>
          <w:szCs w:val="21"/>
        </w:rPr>
      </w:pPr>
      <w:r w:rsidRPr="000434A8">
        <w:rPr>
          <w:color w:val="FF0000"/>
          <w:sz w:val="21"/>
          <w:szCs w:val="21"/>
        </w:rPr>
        <w:t xml:space="preserve">HSHC is planning to web-stream the event for those not attending in person and will work with Anchors on the number of in-person participants that will be invited from each RHP. At this time Anchors and DSRIP Providers can plan for 1 in-person participant each, at a minimum. </w:t>
      </w:r>
    </w:p>
    <w:p w:rsidR="006F0EFA" w:rsidRPr="000434A8" w:rsidRDefault="006F0EFA" w:rsidP="006F0EFA">
      <w:pPr>
        <w:pStyle w:val="NoSpacing"/>
        <w:numPr>
          <w:ilvl w:val="0"/>
          <w:numId w:val="15"/>
        </w:numPr>
        <w:rPr>
          <w:color w:val="FF0000"/>
          <w:sz w:val="21"/>
          <w:szCs w:val="21"/>
        </w:rPr>
      </w:pPr>
      <w:r w:rsidRPr="000434A8">
        <w:rPr>
          <w:color w:val="FF0000"/>
          <w:sz w:val="21"/>
          <w:szCs w:val="21"/>
        </w:rPr>
        <w:t>A survey is in development for DSRIP participants and other stakeholder feedback for the agenda.</w:t>
      </w:r>
    </w:p>
    <w:p w:rsidR="006F0EFA" w:rsidRPr="000434A8" w:rsidRDefault="006F0EFA" w:rsidP="006F0EFA">
      <w:pPr>
        <w:pStyle w:val="NoSpacing"/>
        <w:rPr>
          <w:b/>
          <w:bCs/>
          <w:color w:val="FF0000"/>
          <w:sz w:val="21"/>
          <w:szCs w:val="21"/>
        </w:rPr>
      </w:pPr>
      <w:r w:rsidRPr="000434A8">
        <w:rPr>
          <w:b/>
          <w:bCs/>
          <w:color w:val="FF0000"/>
          <w:sz w:val="21"/>
          <w:szCs w:val="21"/>
        </w:rPr>
        <w:t>HHSC Survey Regarding Certain Expenditures</w:t>
      </w:r>
    </w:p>
    <w:p w:rsidR="006F0EFA" w:rsidRPr="000434A8" w:rsidRDefault="006F0EFA" w:rsidP="006F0EFA">
      <w:pPr>
        <w:pStyle w:val="NoSpacing"/>
        <w:numPr>
          <w:ilvl w:val="0"/>
          <w:numId w:val="16"/>
        </w:numPr>
        <w:rPr>
          <w:bCs/>
          <w:color w:val="FF0000"/>
          <w:sz w:val="21"/>
          <w:szCs w:val="21"/>
        </w:rPr>
      </w:pPr>
      <w:r w:rsidRPr="000434A8">
        <w:rPr>
          <w:bCs/>
          <w:color w:val="FF0000"/>
          <w:sz w:val="21"/>
          <w:szCs w:val="21"/>
        </w:rPr>
        <w:t xml:space="preserve">Providers in RHP 8 have asked the Anchor team about </w:t>
      </w:r>
      <w:bookmarkStart w:id="0" w:name="_GoBack"/>
      <w:bookmarkEnd w:id="0"/>
      <w:r w:rsidRPr="000434A8">
        <w:rPr>
          <w:bCs/>
          <w:color w:val="FF0000"/>
          <w:sz w:val="21"/>
          <w:szCs w:val="21"/>
        </w:rPr>
        <w:t>emails received from HHSC last week – if you receive a request from HHSC to answer survey questions. Here is some background information…</w:t>
      </w:r>
    </w:p>
    <w:p w:rsidR="006F0EFA" w:rsidRPr="000434A8" w:rsidRDefault="006F0EFA" w:rsidP="006F0EFA">
      <w:pPr>
        <w:pStyle w:val="NoSpacing"/>
        <w:numPr>
          <w:ilvl w:val="0"/>
          <w:numId w:val="16"/>
        </w:numPr>
        <w:rPr>
          <w:color w:val="FF0000"/>
          <w:sz w:val="21"/>
          <w:szCs w:val="21"/>
        </w:rPr>
      </w:pPr>
      <w:r w:rsidRPr="000434A8">
        <w:rPr>
          <w:color w:val="FF0000"/>
          <w:sz w:val="21"/>
          <w:szCs w:val="21"/>
        </w:rPr>
        <w:t>This survey is from the HHSC Rate Analysis area and HHSC is required to collect the survey information per Rider 43 from the FY14-15 General Appropriations Act (see attachment).</w:t>
      </w:r>
    </w:p>
    <w:p w:rsidR="000434A8" w:rsidRPr="000434A8" w:rsidRDefault="006F0EFA" w:rsidP="006F0EFA">
      <w:pPr>
        <w:pStyle w:val="NoSpacing"/>
        <w:numPr>
          <w:ilvl w:val="0"/>
          <w:numId w:val="16"/>
        </w:numPr>
        <w:rPr>
          <w:color w:val="FF0000"/>
          <w:sz w:val="21"/>
          <w:szCs w:val="21"/>
        </w:rPr>
      </w:pPr>
      <w:r w:rsidRPr="000434A8">
        <w:rPr>
          <w:color w:val="FF0000"/>
          <w:sz w:val="21"/>
          <w:szCs w:val="21"/>
        </w:rPr>
        <w:t xml:space="preserve">The survey will go to all DSRIP Providers (both hospitals and non-hospitals), along with DSH, UC, and Indigent Care Providers. </w:t>
      </w:r>
    </w:p>
    <w:p w:rsidR="006F0EFA" w:rsidRPr="000434A8" w:rsidRDefault="006F0EFA" w:rsidP="006F0EFA">
      <w:pPr>
        <w:pStyle w:val="NoSpacing"/>
        <w:numPr>
          <w:ilvl w:val="0"/>
          <w:numId w:val="16"/>
        </w:numPr>
        <w:rPr>
          <w:color w:val="FF0000"/>
          <w:sz w:val="21"/>
          <w:szCs w:val="21"/>
        </w:rPr>
      </w:pPr>
      <w:r w:rsidRPr="000434A8">
        <w:rPr>
          <w:color w:val="FF0000"/>
          <w:sz w:val="21"/>
          <w:szCs w:val="21"/>
        </w:rPr>
        <w:t xml:space="preserve">Rider 43 is an update to Rider 46 from the 2011 Legislative session, and as noted in the email that went out with the survey, the results of the Rider 46 survey are available on HHSC’s website. </w:t>
      </w:r>
    </w:p>
    <w:p w:rsidR="006F0EFA" w:rsidRPr="000434A8" w:rsidRDefault="006F0EFA" w:rsidP="006F0EFA">
      <w:pPr>
        <w:pStyle w:val="NoSpacing"/>
        <w:numPr>
          <w:ilvl w:val="0"/>
          <w:numId w:val="16"/>
        </w:numPr>
        <w:rPr>
          <w:color w:val="FF0000"/>
          <w:sz w:val="21"/>
          <w:szCs w:val="21"/>
        </w:rPr>
      </w:pPr>
      <w:r w:rsidRPr="000434A8">
        <w:rPr>
          <w:color w:val="FF0000"/>
          <w:sz w:val="21"/>
          <w:szCs w:val="21"/>
        </w:rPr>
        <w:t xml:space="preserve">Rider 43 requires that HHSC collect information from Providers about DSRIP payments and how those funds were expended. So, if a Provider earned $2 million DSRIP in FFY2013 (DY2), the Provider would report that $2 million payment and include in the survey how the funds were expended (e.g. patient care, Medicaid healthcare services, etc.). </w:t>
      </w:r>
      <w:r w:rsidRPr="000434A8">
        <w:rPr>
          <w:color w:val="FF0000"/>
          <w:sz w:val="21"/>
          <w:szCs w:val="21"/>
          <w:u w:val="single"/>
        </w:rPr>
        <w:t>The survey is not asking about the cost of the DSRIP project; rather it’s asking about the amount of DSRIP funds earned and how they were expended.</w:t>
      </w:r>
    </w:p>
    <w:p w:rsidR="00542D49" w:rsidRPr="000434A8" w:rsidRDefault="006F0EFA" w:rsidP="00542D49">
      <w:pPr>
        <w:pStyle w:val="NoSpacing"/>
        <w:numPr>
          <w:ilvl w:val="0"/>
          <w:numId w:val="16"/>
        </w:numPr>
        <w:rPr>
          <w:sz w:val="21"/>
          <w:szCs w:val="21"/>
        </w:rPr>
      </w:pPr>
      <w:r w:rsidRPr="000434A8">
        <w:rPr>
          <w:color w:val="FF0000"/>
          <w:sz w:val="21"/>
          <w:szCs w:val="21"/>
        </w:rPr>
        <w:t xml:space="preserve">Non-hospital Providers that are getting this survey for the first time may find it helpful to look at the </w:t>
      </w:r>
      <w:r w:rsidR="00BD4F95" w:rsidRPr="000434A8">
        <w:rPr>
          <w:color w:val="FF0000"/>
          <w:sz w:val="21"/>
          <w:szCs w:val="21"/>
        </w:rPr>
        <w:t xml:space="preserve">historical </w:t>
      </w:r>
      <w:r w:rsidRPr="000434A8">
        <w:rPr>
          <w:color w:val="FF0000"/>
          <w:sz w:val="21"/>
          <w:szCs w:val="21"/>
        </w:rPr>
        <w:t>results of the Rider 4</w:t>
      </w:r>
      <w:r w:rsidR="00BD4F95" w:rsidRPr="000434A8">
        <w:rPr>
          <w:color w:val="FF0000"/>
          <w:sz w:val="21"/>
          <w:szCs w:val="21"/>
        </w:rPr>
        <w:t>6</w:t>
      </w:r>
      <w:r w:rsidRPr="000434A8">
        <w:rPr>
          <w:color w:val="FF0000"/>
          <w:sz w:val="21"/>
          <w:szCs w:val="21"/>
        </w:rPr>
        <w:t xml:space="preserve"> survey on the website to get a sense of how hospitals filled out that survey.</w:t>
      </w:r>
      <w:r w:rsidR="00BD4F95" w:rsidRPr="000434A8">
        <w:rPr>
          <w:color w:val="FF0000"/>
          <w:sz w:val="21"/>
          <w:szCs w:val="21"/>
        </w:rPr>
        <w:t xml:space="preserve"> </w:t>
      </w:r>
      <w:r w:rsidR="00F517BE" w:rsidRPr="000434A8">
        <w:rPr>
          <w:bCs/>
          <w:color w:val="FF0000"/>
          <w:sz w:val="21"/>
          <w:szCs w:val="21"/>
        </w:rPr>
        <w:t>See this link f</w:t>
      </w:r>
      <w:r w:rsidR="00542D49" w:rsidRPr="000434A8">
        <w:rPr>
          <w:bCs/>
          <w:color w:val="FF0000"/>
          <w:sz w:val="21"/>
          <w:szCs w:val="21"/>
        </w:rPr>
        <w:t>r</w:t>
      </w:r>
      <w:r w:rsidR="00F517BE" w:rsidRPr="000434A8">
        <w:rPr>
          <w:bCs/>
          <w:color w:val="FF0000"/>
          <w:sz w:val="21"/>
          <w:szCs w:val="21"/>
        </w:rPr>
        <w:t>om</w:t>
      </w:r>
      <w:r w:rsidR="00542D49" w:rsidRPr="000434A8">
        <w:rPr>
          <w:bCs/>
          <w:color w:val="FF0000"/>
          <w:sz w:val="21"/>
          <w:szCs w:val="21"/>
        </w:rPr>
        <w:t xml:space="preserve"> the HHSC website related to this survey, previous results, and additional guidance/information</w:t>
      </w:r>
      <w:r w:rsidR="00BD4F95" w:rsidRPr="000434A8">
        <w:rPr>
          <w:bCs/>
          <w:color w:val="FF0000"/>
          <w:sz w:val="21"/>
          <w:szCs w:val="21"/>
        </w:rPr>
        <w:t xml:space="preserve"> (Rider 46 – FY2011)</w:t>
      </w:r>
      <w:r w:rsidR="00542D49" w:rsidRPr="000434A8">
        <w:rPr>
          <w:bCs/>
          <w:color w:val="FF0000"/>
          <w:sz w:val="21"/>
          <w:szCs w:val="21"/>
        </w:rPr>
        <w:t>:</w:t>
      </w:r>
      <w:r w:rsidR="00542D49" w:rsidRPr="000434A8">
        <w:rPr>
          <w:sz w:val="21"/>
          <w:szCs w:val="21"/>
        </w:rPr>
        <w:t xml:space="preserve">  </w:t>
      </w:r>
      <w:hyperlink r:id="rId13" w:history="1">
        <w:r w:rsidR="00542D49" w:rsidRPr="000434A8">
          <w:rPr>
            <w:rStyle w:val="Hyperlink"/>
            <w:sz w:val="21"/>
            <w:szCs w:val="21"/>
          </w:rPr>
          <w:t>http://www.hhsc.state.tx.us/rad/hospital-svcs/index.shtml</w:t>
        </w:r>
      </w:hyperlink>
      <w:r w:rsidR="00542D49" w:rsidRPr="000434A8">
        <w:rPr>
          <w:sz w:val="21"/>
          <w:szCs w:val="21"/>
        </w:rPr>
        <w:t>.</w:t>
      </w:r>
    </w:p>
    <w:p w:rsidR="006231AF" w:rsidRPr="005A0F27" w:rsidRDefault="006231AF" w:rsidP="00A8317F">
      <w:pPr>
        <w:spacing w:after="0" w:line="240" w:lineRule="auto"/>
        <w:rPr>
          <w:b/>
          <w:sz w:val="28"/>
        </w:rPr>
      </w:pPr>
      <w:r w:rsidRPr="006231AF">
        <w:rPr>
          <w:b/>
          <w:sz w:val="28"/>
        </w:rPr>
        <w:t>III. Q&amp;A</w:t>
      </w:r>
    </w:p>
    <w:p w:rsidR="0009354C" w:rsidRDefault="0009354C" w:rsidP="00A8317F">
      <w:pPr>
        <w:spacing w:after="0" w:line="240" w:lineRule="auto"/>
        <w:rPr>
          <w:b/>
          <w:color w:val="FF0000"/>
          <w:sz w:val="28"/>
        </w:rPr>
      </w:pPr>
    </w:p>
    <w:p w:rsidR="0072490D" w:rsidRPr="0072490D" w:rsidRDefault="00D70C0E" w:rsidP="0072490D">
      <w:pPr>
        <w:pStyle w:val="Default"/>
      </w:pPr>
      <w:r>
        <w:rPr>
          <w:b/>
          <w:sz w:val="28"/>
          <w:szCs w:val="28"/>
        </w:rPr>
        <w:t>I</w:t>
      </w:r>
      <w:r w:rsidR="006231AF">
        <w:rPr>
          <w:b/>
          <w:sz w:val="28"/>
          <w:szCs w:val="28"/>
        </w:rPr>
        <w:t>V</w:t>
      </w:r>
      <w:r>
        <w:rPr>
          <w:b/>
          <w:sz w:val="28"/>
          <w:szCs w:val="28"/>
        </w:rPr>
        <w:t xml:space="preserve">. </w:t>
      </w:r>
      <w:r w:rsidR="006F0EFA">
        <w:rPr>
          <w:b/>
          <w:bCs/>
          <w:sz w:val="28"/>
          <w:szCs w:val="28"/>
        </w:rPr>
        <w:t>Providers</w:t>
      </w:r>
      <w:r w:rsidR="0072490D">
        <w:rPr>
          <w:b/>
          <w:bCs/>
          <w:sz w:val="28"/>
          <w:szCs w:val="28"/>
        </w:rPr>
        <w:t xml:space="preserve"> Share Lessons Learned/Best Practices on RHP 8 Projects </w:t>
      </w:r>
    </w:p>
    <w:p w:rsidR="0072490D" w:rsidRDefault="0072490D" w:rsidP="0072490D">
      <w:pPr>
        <w:pStyle w:val="Default"/>
        <w:rPr>
          <w:sz w:val="22"/>
          <w:szCs w:val="22"/>
        </w:rPr>
      </w:pPr>
      <w:r>
        <w:rPr>
          <w:b/>
          <w:bCs/>
          <w:sz w:val="22"/>
          <w:szCs w:val="22"/>
        </w:rPr>
        <w:t xml:space="preserve">Topics of Discussion: </w:t>
      </w:r>
    </w:p>
    <w:p w:rsidR="0072490D" w:rsidRDefault="0072490D" w:rsidP="002C17F4">
      <w:pPr>
        <w:pStyle w:val="Default"/>
        <w:numPr>
          <w:ilvl w:val="0"/>
          <w:numId w:val="18"/>
        </w:numPr>
        <w:spacing w:after="18"/>
        <w:rPr>
          <w:sz w:val="22"/>
          <w:szCs w:val="22"/>
        </w:rPr>
      </w:pPr>
      <w:r>
        <w:rPr>
          <w:sz w:val="22"/>
          <w:szCs w:val="22"/>
        </w:rPr>
        <w:t xml:space="preserve">With regards to the DY3 April reports being submitted at the end of the month, how are </w:t>
      </w:r>
      <w:r w:rsidR="006F0EFA">
        <w:rPr>
          <w:sz w:val="22"/>
          <w:szCs w:val="22"/>
        </w:rPr>
        <w:t>Providers</w:t>
      </w:r>
      <w:r>
        <w:rPr>
          <w:sz w:val="22"/>
          <w:szCs w:val="22"/>
        </w:rPr>
        <w:t xml:space="preserve"> capturing continuous quality improvement (CQI) activities at the project level? </w:t>
      </w:r>
    </w:p>
    <w:p w:rsidR="002C17F4" w:rsidRDefault="002C17F4" w:rsidP="002C17F4">
      <w:pPr>
        <w:pStyle w:val="Default"/>
        <w:spacing w:after="18"/>
        <w:ind w:left="720"/>
        <w:rPr>
          <w:sz w:val="22"/>
          <w:szCs w:val="22"/>
        </w:rPr>
      </w:pPr>
    </w:p>
    <w:p w:rsidR="002C17F4" w:rsidRDefault="002C17F4" w:rsidP="002C17F4">
      <w:pPr>
        <w:pStyle w:val="Default"/>
        <w:spacing w:after="18"/>
        <w:ind w:left="720"/>
        <w:rPr>
          <w:color w:val="FF0000"/>
          <w:sz w:val="22"/>
          <w:szCs w:val="22"/>
        </w:rPr>
      </w:pPr>
      <w:r>
        <w:rPr>
          <w:color w:val="FF0000"/>
          <w:sz w:val="22"/>
          <w:szCs w:val="22"/>
        </w:rPr>
        <w:t>CQI examples:</w:t>
      </w:r>
    </w:p>
    <w:p w:rsidR="002C17F4" w:rsidRDefault="001D150C" w:rsidP="002C17F4">
      <w:pPr>
        <w:pStyle w:val="Default"/>
        <w:numPr>
          <w:ilvl w:val="1"/>
          <w:numId w:val="18"/>
        </w:numPr>
        <w:spacing w:after="18"/>
        <w:rPr>
          <w:color w:val="FF0000"/>
          <w:sz w:val="22"/>
          <w:szCs w:val="22"/>
        </w:rPr>
      </w:pPr>
      <w:r>
        <w:rPr>
          <w:color w:val="FF0000"/>
          <w:sz w:val="22"/>
          <w:szCs w:val="22"/>
        </w:rPr>
        <w:t xml:space="preserve">Bluebonnet Trails uses </w:t>
      </w:r>
      <w:r w:rsidR="002C17F4">
        <w:rPr>
          <w:color w:val="FF0000"/>
          <w:sz w:val="22"/>
          <w:szCs w:val="22"/>
        </w:rPr>
        <w:t>PDSA</w:t>
      </w:r>
      <w:r>
        <w:rPr>
          <w:color w:val="FF0000"/>
          <w:sz w:val="22"/>
          <w:szCs w:val="22"/>
        </w:rPr>
        <w:t>.</w:t>
      </w:r>
    </w:p>
    <w:p w:rsidR="002C17F4" w:rsidRDefault="002C17F4" w:rsidP="002C17F4">
      <w:pPr>
        <w:pStyle w:val="Default"/>
        <w:numPr>
          <w:ilvl w:val="1"/>
          <w:numId w:val="18"/>
        </w:numPr>
        <w:spacing w:after="18"/>
        <w:rPr>
          <w:color w:val="FF0000"/>
          <w:sz w:val="22"/>
          <w:szCs w:val="22"/>
        </w:rPr>
      </w:pPr>
      <w:r>
        <w:rPr>
          <w:color w:val="FF0000"/>
          <w:sz w:val="22"/>
          <w:szCs w:val="22"/>
        </w:rPr>
        <w:t xml:space="preserve">Analyzing survey data, meeting with team members to develop a solution to common issue: Ex. Privacy in waiting rooms was a common patient concern. The staff developed </w:t>
      </w:r>
      <w:r w:rsidR="001D150C">
        <w:rPr>
          <w:color w:val="FF0000"/>
          <w:sz w:val="22"/>
          <w:szCs w:val="22"/>
        </w:rPr>
        <w:t xml:space="preserve">a form for patients to </w:t>
      </w:r>
      <w:r w:rsidR="00BC5756">
        <w:rPr>
          <w:color w:val="FF0000"/>
          <w:sz w:val="22"/>
          <w:szCs w:val="22"/>
        </w:rPr>
        <w:t>complete in waiting rooms. Provider will re-assess patient satisfaction scores to see how well the new change has positively impacted patient satisfaction.</w:t>
      </w:r>
    </w:p>
    <w:p w:rsidR="002C17F4" w:rsidRDefault="002C17F4" w:rsidP="002C17F4">
      <w:pPr>
        <w:pStyle w:val="Default"/>
        <w:spacing w:after="18"/>
        <w:ind w:left="720"/>
        <w:rPr>
          <w:sz w:val="22"/>
          <w:szCs w:val="22"/>
        </w:rPr>
      </w:pPr>
    </w:p>
    <w:p w:rsidR="00172949" w:rsidRDefault="0072490D" w:rsidP="002C17F4">
      <w:pPr>
        <w:pStyle w:val="Default"/>
        <w:numPr>
          <w:ilvl w:val="0"/>
          <w:numId w:val="18"/>
        </w:numPr>
        <w:rPr>
          <w:sz w:val="22"/>
          <w:szCs w:val="22"/>
        </w:rPr>
      </w:pPr>
      <w:r>
        <w:rPr>
          <w:sz w:val="22"/>
          <w:szCs w:val="22"/>
        </w:rPr>
        <w:lastRenderedPageBreak/>
        <w:t xml:space="preserve">Anchor team will review with participants a review of information shared at the RHP 8 Learning Collaborative Kick-Off Event April 2 – discussion about 2 cohorts and interested stakeholders in the community. </w:t>
      </w:r>
    </w:p>
    <w:p w:rsidR="00A277AC" w:rsidRDefault="00A277AC" w:rsidP="0072490D">
      <w:pPr>
        <w:pStyle w:val="Default"/>
        <w:rPr>
          <w:sz w:val="22"/>
          <w:szCs w:val="22"/>
        </w:rPr>
      </w:pPr>
    </w:p>
    <w:p w:rsidR="00A277AC" w:rsidRPr="00BC5756" w:rsidRDefault="00A277AC" w:rsidP="00A277AC">
      <w:pPr>
        <w:spacing w:line="240" w:lineRule="auto"/>
        <w:rPr>
          <w:color w:val="FF0000"/>
        </w:rPr>
      </w:pPr>
      <w:r w:rsidRPr="00BC5756">
        <w:rPr>
          <w:color w:val="FF0000"/>
        </w:rPr>
        <w:t>Anchor team hopes that DSRIP Providers will consider participating in one or both of the RHP 8 collaboratives:</w:t>
      </w:r>
    </w:p>
    <w:p w:rsidR="00A277AC" w:rsidRPr="00BC5756" w:rsidRDefault="00A277AC" w:rsidP="00A277AC">
      <w:pPr>
        <w:pStyle w:val="ListParagraph"/>
        <w:numPr>
          <w:ilvl w:val="0"/>
          <w:numId w:val="17"/>
        </w:numPr>
        <w:spacing w:after="0" w:line="240" w:lineRule="auto"/>
        <w:rPr>
          <w:color w:val="FF0000"/>
        </w:rPr>
      </w:pPr>
      <w:r w:rsidRPr="00BC5756">
        <w:rPr>
          <w:color w:val="FF0000"/>
        </w:rPr>
        <w:t>Behavioral Health/Primary Care</w:t>
      </w:r>
    </w:p>
    <w:p w:rsidR="00A277AC" w:rsidRPr="00BC5756" w:rsidRDefault="00A277AC" w:rsidP="00A277AC">
      <w:pPr>
        <w:pStyle w:val="ListParagraph"/>
        <w:numPr>
          <w:ilvl w:val="0"/>
          <w:numId w:val="17"/>
        </w:numPr>
        <w:spacing w:after="0" w:line="240" w:lineRule="auto"/>
        <w:rPr>
          <w:color w:val="FF0000"/>
        </w:rPr>
      </w:pPr>
      <w:r w:rsidRPr="00BC5756">
        <w:rPr>
          <w:color w:val="FF0000"/>
        </w:rPr>
        <w:t>Care Transitions/Navigation  </w:t>
      </w:r>
    </w:p>
    <w:p w:rsidR="00BC5756" w:rsidRPr="00BC5756" w:rsidRDefault="00A277AC" w:rsidP="00A277AC">
      <w:pPr>
        <w:spacing w:line="240" w:lineRule="auto"/>
        <w:rPr>
          <w:color w:val="FF0000"/>
        </w:rPr>
      </w:pPr>
      <w:r w:rsidRPr="00BC5756">
        <w:rPr>
          <w:color w:val="FF0000"/>
        </w:rPr>
        <w:t>Cohorts are open to all stakeholders in the RHP – Providers, subcontractors, IGT Entities, etc. Stakeholders may join a cohort at any time during the life of the Waiver (DY3-5). RHP 8 just introduced the cohorts to the region at the April 2</w:t>
      </w:r>
      <w:r w:rsidRPr="00BC5756">
        <w:rPr>
          <w:color w:val="FF0000"/>
          <w:vertAlign w:val="superscript"/>
        </w:rPr>
        <w:t>nd</w:t>
      </w:r>
      <w:r w:rsidRPr="00BC5756">
        <w:rPr>
          <w:color w:val="FF0000"/>
        </w:rPr>
        <w:t xml:space="preserve"> meeting – at this point we are looking for interested participants and facilitators. </w:t>
      </w:r>
    </w:p>
    <w:p w:rsidR="00BC5756" w:rsidRPr="00BC5756" w:rsidRDefault="00A277AC" w:rsidP="00A277AC">
      <w:pPr>
        <w:spacing w:line="240" w:lineRule="auto"/>
        <w:rPr>
          <w:color w:val="FF0000"/>
        </w:rPr>
      </w:pPr>
      <w:r w:rsidRPr="00BC5756">
        <w:rPr>
          <w:color w:val="FF0000"/>
        </w:rPr>
        <w:t xml:space="preserve">We expect in the next few months for there to be conference calls, and participation in the RHP 8 bi-weekly phone calls. </w:t>
      </w:r>
    </w:p>
    <w:p w:rsidR="002C17F4" w:rsidRPr="00BC5756" w:rsidRDefault="00A277AC" w:rsidP="00A277AC">
      <w:pPr>
        <w:spacing w:line="240" w:lineRule="auto"/>
        <w:rPr>
          <w:color w:val="FF0000"/>
        </w:rPr>
      </w:pPr>
      <w:r w:rsidRPr="00BC5756">
        <w:rPr>
          <w:color w:val="FF0000"/>
        </w:rPr>
        <w:t>Everyone is involved with such great projects – we could use the cohorts as a springboard for bringing people together and sharing simple-to-adapt changes in the healthcare system.</w:t>
      </w:r>
      <w:r w:rsidR="002C17F4" w:rsidRPr="00BC5756">
        <w:rPr>
          <w:color w:val="FF0000"/>
        </w:rPr>
        <w:t xml:space="preserve"> </w:t>
      </w:r>
      <w:r w:rsidRPr="00BC5756">
        <w:rPr>
          <w:color w:val="FF0000"/>
        </w:rPr>
        <w:t>If you are unable to be involved, but have staff members who may be interested, please let the Anchor team</w:t>
      </w:r>
      <w:r w:rsidR="002C17F4" w:rsidRPr="00BC5756">
        <w:rPr>
          <w:color w:val="FF0000"/>
        </w:rPr>
        <w:t xml:space="preserve"> know ASAP. We hope to have the first meetings in May. </w:t>
      </w:r>
    </w:p>
    <w:p w:rsidR="00A277AC" w:rsidRPr="002C17F4" w:rsidRDefault="002C17F4" w:rsidP="00A277AC">
      <w:pPr>
        <w:spacing w:line="240" w:lineRule="auto"/>
        <w:rPr>
          <w:color w:val="FF0000"/>
        </w:rPr>
      </w:pPr>
      <w:r w:rsidRPr="00BC5756">
        <w:rPr>
          <w:color w:val="FF0000"/>
        </w:rPr>
        <w:t xml:space="preserve">The Commitment Form is </w:t>
      </w:r>
      <w:r w:rsidR="00A277AC" w:rsidRPr="00BC5756">
        <w:rPr>
          <w:color w:val="FF0000"/>
        </w:rPr>
        <w:t>attached</w:t>
      </w:r>
      <w:r w:rsidRPr="00BC5756">
        <w:rPr>
          <w:color w:val="FF0000"/>
        </w:rPr>
        <w:t>.</w:t>
      </w:r>
      <w:r w:rsidR="00A277AC" w:rsidRPr="002C17F4">
        <w:rPr>
          <w:color w:val="FF0000"/>
        </w:rPr>
        <w:t xml:space="preserve"> </w:t>
      </w:r>
    </w:p>
    <w:p w:rsidR="00015A86" w:rsidRDefault="00D70C0E" w:rsidP="00D70C0E">
      <w:pPr>
        <w:spacing w:after="0" w:line="240" w:lineRule="auto"/>
        <w:rPr>
          <w:rFonts w:asciiTheme="minorHAnsi" w:hAnsiTheme="minorHAnsi" w:cstheme="minorHAnsi"/>
          <w:b/>
          <w:sz w:val="28"/>
          <w:szCs w:val="28"/>
        </w:rPr>
      </w:pPr>
      <w:r>
        <w:rPr>
          <w:rFonts w:asciiTheme="minorHAnsi" w:hAnsiTheme="minorHAnsi" w:cstheme="minorHAnsi"/>
          <w:b/>
          <w:sz w:val="28"/>
          <w:szCs w:val="28"/>
        </w:rPr>
        <w:t xml:space="preserve">V. </w:t>
      </w:r>
      <w:r w:rsidR="00A10CB7" w:rsidRPr="00D70C0E">
        <w:rPr>
          <w:rFonts w:asciiTheme="minorHAnsi" w:hAnsiTheme="minorHAnsi" w:cstheme="minorHAnsi"/>
          <w:b/>
          <w:sz w:val="28"/>
          <w:szCs w:val="28"/>
        </w:rPr>
        <w:t xml:space="preserve">Next Steps/Adjourn </w:t>
      </w:r>
    </w:p>
    <w:p w:rsidR="002C17F4" w:rsidRDefault="002C17F4" w:rsidP="002C17F4">
      <w:pPr>
        <w:spacing w:after="0" w:line="240" w:lineRule="auto"/>
        <w:rPr>
          <w:b/>
          <w:color w:val="FF0000"/>
        </w:rPr>
      </w:pPr>
    </w:p>
    <w:p w:rsidR="00BA451E" w:rsidRPr="003E5444" w:rsidRDefault="00BA451E" w:rsidP="00BA451E">
      <w:pPr>
        <w:rPr>
          <w:b/>
          <w:bCs/>
        </w:rPr>
      </w:pPr>
      <w:r w:rsidRPr="003E5444">
        <w:rPr>
          <w:b/>
          <w:bCs/>
        </w:rPr>
        <w:t>Key dates for DY3 April reporting:</w:t>
      </w:r>
    </w:p>
    <w:tbl>
      <w:tblPr>
        <w:tblW w:w="0" w:type="auto"/>
        <w:tblCellMar>
          <w:left w:w="0" w:type="dxa"/>
          <w:right w:w="0" w:type="dxa"/>
        </w:tblCellMar>
        <w:tblLook w:val="04A0" w:firstRow="1" w:lastRow="0" w:firstColumn="1" w:lastColumn="0" w:noHBand="0" w:noVBand="1"/>
      </w:tblPr>
      <w:tblGrid>
        <w:gridCol w:w="1225"/>
        <w:gridCol w:w="8351"/>
      </w:tblGrid>
      <w:tr w:rsidR="00BA451E" w:rsidRPr="003E5444" w:rsidTr="008A09E9">
        <w:tc>
          <w:tcPr>
            <w:tcW w:w="15112" w:type="dxa"/>
            <w:gridSpan w:val="2"/>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rsidR="00BA451E" w:rsidRPr="003E5444" w:rsidRDefault="00BA451E" w:rsidP="008A09E9">
            <w:pPr>
              <w:pStyle w:val="NoSpacing"/>
              <w:rPr>
                <w:rFonts w:eastAsiaTheme="minorHAnsi"/>
                <w:b/>
                <w:color w:val="FFFFFF" w:themeColor="background1"/>
                <w:sz w:val="28"/>
              </w:rPr>
            </w:pPr>
            <w:r w:rsidRPr="003E5444">
              <w:rPr>
                <w:b/>
                <w:color w:val="FFFFFF" w:themeColor="background1"/>
                <w:sz w:val="28"/>
              </w:rPr>
              <w:t>April Reporting Timeline</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Date</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Task</w:t>
            </w:r>
          </w:p>
        </w:tc>
      </w:tr>
      <w:tr w:rsidR="00BA451E" w:rsidRPr="003E5444" w:rsidTr="008A09E9">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April 23</w:t>
            </w:r>
          </w:p>
        </w:tc>
        <w:tc>
          <w:tcPr>
            <w:tcW w:w="13500" w:type="dxa"/>
            <w:tcBorders>
              <w:top w:val="nil"/>
              <w:left w:val="nil"/>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ascii="Times New Roman" w:eastAsia="Times New Roman" w:hAnsi="Times New Roman"/>
              </w:rPr>
            </w:pPr>
            <w:r w:rsidRPr="003E5444">
              <w:t>Last day to email HHSC with any questions related to April DY3 reporting</w:t>
            </w:r>
            <w:r>
              <w:t>.</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April 30, 5:00pm</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 xml:space="preserve">Due date for Providers’ April DY 3 DSRIP reporting documents to Deloitte. </w:t>
            </w:r>
            <w:r w:rsidRPr="003E5444">
              <w:rPr>
                <w:u w:val="single"/>
              </w:rPr>
              <w:t>Late submissions will not be accepted.</w:t>
            </w:r>
            <w:r w:rsidRPr="003E5444">
              <w:t xml:space="preserve"> </w:t>
            </w:r>
          </w:p>
          <w:p w:rsidR="00BA451E" w:rsidRPr="003E5444" w:rsidRDefault="00BA451E" w:rsidP="008A09E9">
            <w:pPr>
              <w:pStyle w:val="NoSpacing"/>
            </w:pPr>
            <w:r w:rsidRPr="003E5444">
              <w:t>Submit completed templates and supporting documentation using one of the following:</w:t>
            </w:r>
          </w:p>
          <w:p w:rsidR="00BA451E" w:rsidRPr="003E5444" w:rsidRDefault="00BA451E" w:rsidP="00BA451E">
            <w:pPr>
              <w:pStyle w:val="NoSpacing"/>
              <w:numPr>
                <w:ilvl w:val="0"/>
                <w:numId w:val="20"/>
              </w:numPr>
            </w:pPr>
            <w:r w:rsidRPr="003E5444">
              <w:t xml:space="preserve">Email the completed files to </w:t>
            </w:r>
            <w:hyperlink r:id="rId14" w:history="1">
              <w:r w:rsidRPr="003E5444">
                <w:rPr>
                  <w:rStyle w:val="Hyperlink"/>
                  <w:sz w:val="20"/>
                  <w:szCs w:val="20"/>
                </w:rPr>
                <w:t>DSRIP@deloitte.com</w:t>
              </w:r>
            </w:hyperlink>
            <w:r w:rsidRPr="003E5444">
              <w:t xml:space="preserve"> (files may not exceed 5MB, please zip large files) with SUBJECT: RHP [XX], Provider [TPI: XXXXXXXXX]; OR</w:t>
            </w:r>
          </w:p>
          <w:p w:rsidR="00BA451E" w:rsidRPr="003E5444" w:rsidRDefault="00BA451E" w:rsidP="00BA451E">
            <w:pPr>
              <w:pStyle w:val="NoSpacing"/>
              <w:numPr>
                <w:ilvl w:val="0"/>
                <w:numId w:val="20"/>
              </w:numPr>
            </w:pPr>
            <w:r w:rsidRPr="003E5444">
              <w:t xml:space="preserve">Email a link(s) to the files to </w:t>
            </w:r>
            <w:hyperlink r:id="rId15" w:history="1">
              <w:r w:rsidRPr="003E5444">
                <w:rPr>
                  <w:rStyle w:val="Hyperlink"/>
                  <w:sz w:val="20"/>
                  <w:szCs w:val="20"/>
                </w:rPr>
                <w:t>DSRIP@deloitte.com</w:t>
              </w:r>
            </w:hyperlink>
            <w:r w:rsidRPr="003E5444">
              <w:t xml:space="preserve"> if you have access to an FTP site (e.g. SharePoint, Dropbox) with SUBJECT: RHP [XX], Provider [TPI: XXXXXXXXX]; OR</w:t>
            </w:r>
          </w:p>
          <w:p w:rsidR="00BA451E" w:rsidRPr="003E5444" w:rsidRDefault="00BA451E" w:rsidP="00BA451E">
            <w:pPr>
              <w:pStyle w:val="NoSpacing"/>
              <w:numPr>
                <w:ilvl w:val="0"/>
                <w:numId w:val="20"/>
              </w:numPr>
            </w:pPr>
            <w:r w:rsidRPr="003E5444">
              <w:t>Mail a CD containing all files to:</w:t>
            </w:r>
            <w:r>
              <w:t xml:space="preserve"> </w:t>
            </w:r>
            <w:r w:rsidRPr="003E5444">
              <w:t>Tim Egan</w:t>
            </w:r>
            <w:r>
              <w:t xml:space="preserve">, </w:t>
            </w:r>
            <w:r w:rsidRPr="003E5444">
              <w:t>50 South 6th Street, Suite 2800</w:t>
            </w:r>
            <w:r>
              <w:t xml:space="preserve">, </w:t>
            </w:r>
            <w:r w:rsidRPr="003E5444">
              <w:t>Minneapolis, MN 55402</w:t>
            </w:r>
          </w:p>
          <w:p w:rsidR="00BA451E" w:rsidRPr="003E5444" w:rsidRDefault="00BA451E" w:rsidP="008A09E9">
            <w:pPr>
              <w:pStyle w:val="NoSpacing"/>
              <w:rPr>
                <w:rFonts w:eastAsiaTheme="minorHAnsi"/>
              </w:rPr>
            </w:pPr>
            <w:r w:rsidRPr="003E5444">
              <w:t>Deloitte will notify Providers of received materials within two business days</w:t>
            </w:r>
          </w:p>
        </w:tc>
      </w:tr>
      <w:tr w:rsidR="00BA451E" w:rsidRPr="003E5444" w:rsidTr="008A09E9">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May 1</w:t>
            </w:r>
          </w:p>
        </w:tc>
        <w:tc>
          <w:tcPr>
            <w:tcW w:w="13500" w:type="dxa"/>
            <w:tcBorders>
              <w:top w:val="nil"/>
              <w:left w:val="nil"/>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HHSC will begin review of the April reports and supporting documentation.</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May 7</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 xml:space="preserve">HHSC will share regional summary files of Providers’ reported progress from the April Provider templates for IGT Entities and Anchors to review. </w:t>
            </w:r>
          </w:p>
          <w:p w:rsidR="00BA451E" w:rsidRPr="003E5444" w:rsidRDefault="00BA451E" w:rsidP="008A09E9">
            <w:pPr>
              <w:pStyle w:val="NoSpacing"/>
              <w:rPr>
                <w:rFonts w:eastAsiaTheme="minorHAnsi"/>
              </w:rPr>
            </w:pPr>
            <w:r w:rsidRPr="003E5444">
              <w:t>If supporting documentation is needed, IGT Entities and Anchors must request them from their Performing Providers directly.</w:t>
            </w:r>
          </w:p>
        </w:tc>
      </w:tr>
      <w:tr w:rsidR="00BA451E" w:rsidRPr="003E5444" w:rsidTr="008A09E9">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May 16, 5:00pm</w:t>
            </w:r>
          </w:p>
        </w:tc>
        <w:tc>
          <w:tcPr>
            <w:tcW w:w="13500" w:type="dxa"/>
            <w:tcBorders>
              <w:top w:val="nil"/>
              <w:left w:val="nil"/>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Due date for IGT Entities to notify HHSC (</w:t>
            </w:r>
            <w:hyperlink r:id="rId16" w:history="1">
              <w:r w:rsidRPr="003E5444">
                <w:rPr>
                  <w:rStyle w:val="Hyperlink"/>
                  <w:sz w:val="20"/>
                  <w:szCs w:val="20"/>
                </w:rPr>
                <w:t>TXHealthcareTransformation@hhsc.state.tx.us</w:t>
              </w:r>
            </w:hyperlink>
            <w:r w:rsidRPr="003E5444">
              <w:t>) of issues with their affiliated Providers’ April reported progress on metrics using the IGT Entity Feedback template. If there are no issues, a template does not need to be submitted.</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June 20</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 xml:space="preserve">HHSC and CMS will complete their review and approval of April reports or request additional information (referred to as NMI) regarding the data reported. </w:t>
            </w:r>
          </w:p>
          <w:p w:rsidR="00BA451E" w:rsidRPr="003E5444" w:rsidRDefault="00BA451E" w:rsidP="008A09E9">
            <w:pPr>
              <w:pStyle w:val="NoSpacing"/>
              <w:rPr>
                <w:rFonts w:eastAsiaTheme="minorHAnsi"/>
              </w:rPr>
            </w:pPr>
            <w:r w:rsidRPr="003E5444">
              <w:lastRenderedPageBreak/>
              <w:t>If additional information is requested, the DSRIP payment related to the milestone/metric will not be included with July DSRIP payments.</w:t>
            </w:r>
          </w:p>
        </w:tc>
      </w:tr>
      <w:tr w:rsidR="00BA451E" w:rsidRPr="003E5444" w:rsidTr="008A09E9">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lastRenderedPageBreak/>
              <w:t>Early July</w:t>
            </w:r>
          </w:p>
        </w:tc>
        <w:tc>
          <w:tcPr>
            <w:tcW w:w="13500" w:type="dxa"/>
            <w:tcBorders>
              <w:top w:val="nil"/>
              <w:left w:val="nil"/>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IGT due for April reporting DSRIP payments.</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July 11</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Due date for Providers to submit responses to HHSC requests for additional information on April reported milestone/metric achievement.</w:t>
            </w:r>
          </w:p>
        </w:tc>
      </w:tr>
      <w:tr w:rsidR="00BA451E" w:rsidRPr="003E5444" w:rsidTr="008A09E9">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Late July</w:t>
            </w:r>
          </w:p>
        </w:tc>
        <w:tc>
          <w:tcPr>
            <w:tcW w:w="13500" w:type="dxa"/>
            <w:tcBorders>
              <w:top w:val="nil"/>
              <w:left w:val="nil"/>
              <w:bottom w:val="single" w:sz="8" w:space="0" w:color="auto"/>
              <w:right w:val="single" w:sz="8" w:space="0" w:color="auto"/>
            </w:tcBorders>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April reporting DSRIP payments processed.</w:t>
            </w:r>
          </w:p>
        </w:tc>
      </w:tr>
      <w:tr w:rsidR="00BA451E" w:rsidRPr="003E5444" w:rsidTr="008A09E9">
        <w:tc>
          <w:tcPr>
            <w:tcW w:w="1612" w:type="dxa"/>
            <w:tcBorders>
              <w:top w:val="nil"/>
              <w:left w:val="single" w:sz="8" w:space="0" w:color="auto"/>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b/>
              </w:rPr>
            </w:pPr>
            <w:r w:rsidRPr="003E5444">
              <w:rPr>
                <w:b/>
              </w:rPr>
              <w:t>August 15</w:t>
            </w:r>
          </w:p>
        </w:tc>
        <w:tc>
          <w:tcPr>
            <w:tcW w:w="13500" w:type="dxa"/>
            <w:tcBorders>
              <w:top w:val="nil"/>
              <w:left w:val="nil"/>
              <w:bottom w:val="single" w:sz="8" w:space="0" w:color="auto"/>
              <w:right w:val="single" w:sz="8" w:space="0" w:color="auto"/>
            </w:tcBorders>
            <w:shd w:val="clear" w:color="auto" w:fill="EFD3D2"/>
            <w:tcMar>
              <w:top w:w="0" w:type="dxa"/>
              <w:left w:w="108" w:type="dxa"/>
              <w:bottom w:w="0" w:type="dxa"/>
              <w:right w:w="108" w:type="dxa"/>
            </w:tcMar>
            <w:hideMark/>
          </w:tcPr>
          <w:p w:rsidR="00BA451E" w:rsidRPr="003E5444" w:rsidRDefault="00BA451E" w:rsidP="008A09E9">
            <w:pPr>
              <w:pStyle w:val="NoSpacing"/>
              <w:rPr>
                <w:rFonts w:eastAsiaTheme="minorHAnsi"/>
              </w:rPr>
            </w:pPr>
            <w:r w:rsidRPr="003E5444">
              <w:t xml:space="preserve">HHSC and CMS will approve or deny the additional information submitted in response to HHSC comments on April reported milestone/metric achievement. </w:t>
            </w:r>
          </w:p>
          <w:p w:rsidR="00BA451E" w:rsidRPr="003E5444" w:rsidRDefault="00BA451E" w:rsidP="008A09E9">
            <w:pPr>
              <w:pStyle w:val="NoSpacing"/>
              <w:rPr>
                <w:rFonts w:eastAsiaTheme="minorHAnsi"/>
              </w:rPr>
            </w:pPr>
            <w:r w:rsidRPr="003E5444">
              <w:t>Approved reports will be included for payment in the next DSRIP payment period, estimated for January 2015.</w:t>
            </w:r>
          </w:p>
        </w:tc>
      </w:tr>
    </w:tbl>
    <w:p w:rsidR="00BA451E" w:rsidRDefault="00BA451E" w:rsidP="002C17F4">
      <w:pPr>
        <w:spacing w:after="0" w:line="240" w:lineRule="auto"/>
        <w:rPr>
          <w:b/>
          <w:color w:val="FF0000"/>
        </w:rPr>
      </w:pPr>
    </w:p>
    <w:p w:rsidR="002C17F4" w:rsidRPr="00BC5756" w:rsidRDefault="002C17F4" w:rsidP="002C17F4">
      <w:pPr>
        <w:spacing w:after="0" w:line="240" w:lineRule="auto"/>
        <w:rPr>
          <w:b/>
          <w:sz w:val="28"/>
          <w:szCs w:val="28"/>
        </w:rPr>
      </w:pPr>
      <w:r w:rsidRPr="00BC5756">
        <w:rPr>
          <w:b/>
          <w:sz w:val="28"/>
          <w:szCs w:val="28"/>
        </w:rPr>
        <w:t>Attachments:</w:t>
      </w:r>
    </w:p>
    <w:p w:rsidR="002C17F4" w:rsidRPr="00BC5756" w:rsidRDefault="00BA451E" w:rsidP="002C17F4">
      <w:pPr>
        <w:pStyle w:val="ListParagraph"/>
        <w:numPr>
          <w:ilvl w:val="0"/>
          <w:numId w:val="19"/>
        </w:numPr>
        <w:spacing w:after="0" w:line="240" w:lineRule="auto"/>
        <w:rPr>
          <w:color w:val="FF0000"/>
        </w:rPr>
      </w:pPr>
      <w:r w:rsidRPr="00BC5756">
        <w:rPr>
          <w:color w:val="FF0000"/>
        </w:rPr>
        <w:t xml:space="preserve">Learning Collaborative “Raise the Floor” </w:t>
      </w:r>
      <w:r w:rsidR="002C17F4" w:rsidRPr="00BC5756">
        <w:rPr>
          <w:color w:val="FF0000"/>
        </w:rPr>
        <w:t>Commitment Form.</w:t>
      </w:r>
    </w:p>
    <w:p w:rsidR="002C17F4" w:rsidRPr="00BC5756" w:rsidRDefault="002C17F4" w:rsidP="002C17F4">
      <w:pPr>
        <w:pStyle w:val="ListParagraph"/>
        <w:numPr>
          <w:ilvl w:val="0"/>
          <w:numId w:val="19"/>
        </w:numPr>
        <w:spacing w:after="0" w:line="240" w:lineRule="auto"/>
        <w:rPr>
          <w:color w:val="FF0000"/>
        </w:rPr>
      </w:pPr>
      <w:r w:rsidRPr="00BC5756">
        <w:rPr>
          <w:color w:val="FF0000"/>
        </w:rPr>
        <w:t>Bluebonnet’s DSRIP Project April Reporting Data Collection Tool for Project Managers – shared sample template</w:t>
      </w:r>
    </w:p>
    <w:sectPr w:rsidR="002C17F4" w:rsidRPr="00BC5756" w:rsidSect="001810FE">
      <w:footerReference w:type="default" r:id="rId17"/>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6A" w:rsidRDefault="001C076A" w:rsidP="0084001C">
      <w:pPr>
        <w:spacing w:after="0" w:line="240" w:lineRule="auto"/>
      </w:pPr>
      <w:r>
        <w:separator/>
      </w:r>
    </w:p>
  </w:endnote>
  <w:endnote w:type="continuationSeparator" w:id="0">
    <w:p w:rsidR="001C076A" w:rsidRDefault="001C076A"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99805"/>
      <w:docPartObj>
        <w:docPartGallery w:val="Page Numbers (Bottom of Page)"/>
        <w:docPartUnique/>
      </w:docPartObj>
    </w:sdtPr>
    <w:sdtEndPr>
      <w:rPr>
        <w:noProof/>
      </w:rPr>
    </w:sdtEndPr>
    <w:sdtContent>
      <w:p w:rsidR="00EF66A0" w:rsidRDefault="00EF66A0">
        <w:pPr>
          <w:pStyle w:val="Footer"/>
          <w:jc w:val="center"/>
        </w:pPr>
        <w:r>
          <w:fldChar w:fldCharType="begin"/>
        </w:r>
        <w:r>
          <w:instrText xml:space="preserve"> PAGE   \* MERGEFORMAT </w:instrText>
        </w:r>
        <w:r>
          <w:fldChar w:fldCharType="separate"/>
        </w:r>
        <w:r w:rsidR="000434A8">
          <w:rPr>
            <w:noProof/>
          </w:rPr>
          <w:t>2</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6A" w:rsidRDefault="001C076A" w:rsidP="0084001C">
      <w:pPr>
        <w:spacing w:after="0" w:line="240" w:lineRule="auto"/>
      </w:pPr>
      <w:r>
        <w:separator/>
      </w:r>
    </w:p>
  </w:footnote>
  <w:footnote w:type="continuationSeparator" w:id="0">
    <w:p w:rsidR="001C076A" w:rsidRDefault="001C076A"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15A"/>
    <w:multiLevelType w:val="hybridMultilevel"/>
    <w:tmpl w:val="6334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A22A2"/>
    <w:multiLevelType w:val="hybridMultilevel"/>
    <w:tmpl w:val="A3C43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783067"/>
    <w:multiLevelType w:val="hybridMultilevel"/>
    <w:tmpl w:val="33A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C42F0"/>
    <w:multiLevelType w:val="hybridMultilevel"/>
    <w:tmpl w:val="68F6F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77378"/>
    <w:multiLevelType w:val="hybridMultilevel"/>
    <w:tmpl w:val="25E8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1604E2"/>
    <w:multiLevelType w:val="hybridMultilevel"/>
    <w:tmpl w:val="131EE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0E137A"/>
    <w:multiLevelType w:val="hybridMultilevel"/>
    <w:tmpl w:val="D2A80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1A07BB4"/>
    <w:multiLevelType w:val="hybridMultilevel"/>
    <w:tmpl w:val="18EEA2CA"/>
    <w:lvl w:ilvl="0" w:tplc="1E364D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07EDA"/>
    <w:multiLevelType w:val="hybridMultilevel"/>
    <w:tmpl w:val="7C2AB9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264D4A"/>
    <w:multiLevelType w:val="hybridMultilevel"/>
    <w:tmpl w:val="C0CA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995019"/>
    <w:multiLevelType w:val="hybridMultilevel"/>
    <w:tmpl w:val="37262DC6"/>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A024B"/>
    <w:multiLevelType w:val="hybridMultilevel"/>
    <w:tmpl w:val="9E3C0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7527B"/>
    <w:multiLevelType w:val="hybridMultilevel"/>
    <w:tmpl w:val="EED64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BD2CFA"/>
    <w:multiLevelType w:val="hybridMultilevel"/>
    <w:tmpl w:val="36D4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E0A42"/>
    <w:multiLevelType w:val="hybridMultilevel"/>
    <w:tmpl w:val="71D68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217794"/>
    <w:multiLevelType w:val="hybridMultilevel"/>
    <w:tmpl w:val="675A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C04B0"/>
    <w:multiLevelType w:val="hybridMultilevel"/>
    <w:tmpl w:val="EF7046C0"/>
    <w:lvl w:ilvl="0" w:tplc="0BB47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C2503E"/>
    <w:multiLevelType w:val="hybridMultilevel"/>
    <w:tmpl w:val="344C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C7DC3"/>
    <w:multiLevelType w:val="hybridMultilevel"/>
    <w:tmpl w:val="3D06679C"/>
    <w:lvl w:ilvl="0" w:tplc="430C75E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40A7B36"/>
    <w:multiLevelType w:val="hybridMultilevel"/>
    <w:tmpl w:val="4C48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14"/>
  </w:num>
  <w:num w:numId="5">
    <w:abstractNumId w:val="1"/>
  </w:num>
  <w:num w:numId="6">
    <w:abstractNumId w:val="19"/>
  </w:num>
  <w:num w:numId="7">
    <w:abstractNumId w:val="18"/>
  </w:num>
  <w:num w:numId="8">
    <w:abstractNumId w:val="15"/>
  </w:num>
  <w:num w:numId="9">
    <w:abstractNumId w:val="8"/>
  </w:num>
  <w:num w:numId="10">
    <w:abstractNumId w:val="0"/>
  </w:num>
  <w:num w:numId="11">
    <w:abstractNumId w:val="6"/>
  </w:num>
  <w:num w:numId="12">
    <w:abstractNumId w:val="3"/>
  </w:num>
  <w:num w:numId="13">
    <w:abstractNumId w:val="17"/>
  </w:num>
  <w:num w:numId="14">
    <w:abstractNumId w:val="9"/>
  </w:num>
  <w:num w:numId="15">
    <w:abstractNumId w:val="12"/>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15A86"/>
    <w:rsid w:val="0003132E"/>
    <w:rsid w:val="000434A8"/>
    <w:rsid w:val="00051B5A"/>
    <w:rsid w:val="00052311"/>
    <w:rsid w:val="000565D3"/>
    <w:rsid w:val="00077DEB"/>
    <w:rsid w:val="0009354C"/>
    <w:rsid w:val="000A2C56"/>
    <w:rsid w:val="000B195C"/>
    <w:rsid w:val="000B6FDF"/>
    <w:rsid w:val="000C3F5E"/>
    <w:rsid w:val="001120CE"/>
    <w:rsid w:val="001133E7"/>
    <w:rsid w:val="00116B9F"/>
    <w:rsid w:val="001215B6"/>
    <w:rsid w:val="001265C2"/>
    <w:rsid w:val="001576FD"/>
    <w:rsid w:val="00163432"/>
    <w:rsid w:val="00172949"/>
    <w:rsid w:val="001810FE"/>
    <w:rsid w:val="001846B1"/>
    <w:rsid w:val="001A2351"/>
    <w:rsid w:val="001A4A7D"/>
    <w:rsid w:val="001A79CA"/>
    <w:rsid w:val="001C076A"/>
    <w:rsid w:val="001D150C"/>
    <w:rsid w:val="00235803"/>
    <w:rsid w:val="00256800"/>
    <w:rsid w:val="00283EBF"/>
    <w:rsid w:val="00287A36"/>
    <w:rsid w:val="002A0D4B"/>
    <w:rsid w:val="002B485B"/>
    <w:rsid w:val="002C17F4"/>
    <w:rsid w:val="002E0875"/>
    <w:rsid w:val="00314195"/>
    <w:rsid w:val="00330131"/>
    <w:rsid w:val="00347AE4"/>
    <w:rsid w:val="003678C6"/>
    <w:rsid w:val="00376CD3"/>
    <w:rsid w:val="003821DF"/>
    <w:rsid w:val="003822DB"/>
    <w:rsid w:val="003943A0"/>
    <w:rsid w:val="00396243"/>
    <w:rsid w:val="003B6D45"/>
    <w:rsid w:val="003C07EF"/>
    <w:rsid w:val="003D26D9"/>
    <w:rsid w:val="003D39E2"/>
    <w:rsid w:val="003D4D94"/>
    <w:rsid w:val="003E5725"/>
    <w:rsid w:val="003F49D8"/>
    <w:rsid w:val="0040609C"/>
    <w:rsid w:val="00415755"/>
    <w:rsid w:val="00446508"/>
    <w:rsid w:val="00446552"/>
    <w:rsid w:val="00471CDE"/>
    <w:rsid w:val="00476D3F"/>
    <w:rsid w:val="004845CA"/>
    <w:rsid w:val="0049724D"/>
    <w:rsid w:val="004E419D"/>
    <w:rsid w:val="004E5EC0"/>
    <w:rsid w:val="005027DA"/>
    <w:rsid w:val="00503711"/>
    <w:rsid w:val="00504009"/>
    <w:rsid w:val="00524736"/>
    <w:rsid w:val="00531959"/>
    <w:rsid w:val="00533D3D"/>
    <w:rsid w:val="00542D49"/>
    <w:rsid w:val="005533CB"/>
    <w:rsid w:val="005627EF"/>
    <w:rsid w:val="00563593"/>
    <w:rsid w:val="005904D6"/>
    <w:rsid w:val="00592F8F"/>
    <w:rsid w:val="00594DC1"/>
    <w:rsid w:val="005A0F27"/>
    <w:rsid w:val="005B3CB3"/>
    <w:rsid w:val="005B7BA9"/>
    <w:rsid w:val="005C3817"/>
    <w:rsid w:val="005D7F52"/>
    <w:rsid w:val="005E2DC1"/>
    <w:rsid w:val="005E478C"/>
    <w:rsid w:val="00602301"/>
    <w:rsid w:val="006074A1"/>
    <w:rsid w:val="0061107C"/>
    <w:rsid w:val="00611D79"/>
    <w:rsid w:val="006231AF"/>
    <w:rsid w:val="00625018"/>
    <w:rsid w:val="00636EED"/>
    <w:rsid w:val="006375F9"/>
    <w:rsid w:val="006461DD"/>
    <w:rsid w:val="00662E60"/>
    <w:rsid w:val="00663338"/>
    <w:rsid w:val="00676704"/>
    <w:rsid w:val="00676AEB"/>
    <w:rsid w:val="0068435A"/>
    <w:rsid w:val="006A711B"/>
    <w:rsid w:val="006B5901"/>
    <w:rsid w:val="006C027B"/>
    <w:rsid w:val="006C4EEE"/>
    <w:rsid w:val="006E37D8"/>
    <w:rsid w:val="006F0EFA"/>
    <w:rsid w:val="00713108"/>
    <w:rsid w:val="007135D7"/>
    <w:rsid w:val="0072490D"/>
    <w:rsid w:val="0073675B"/>
    <w:rsid w:val="00751456"/>
    <w:rsid w:val="00771023"/>
    <w:rsid w:val="00775BB3"/>
    <w:rsid w:val="007A1F0D"/>
    <w:rsid w:val="007A60A6"/>
    <w:rsid w:val="007C3BFB"/>
    <w:rsid w:val="007C4DC5"/>
    <w:rsid w:val="007F0780"/>
    <w:rsid w:val="007F4E64"/>
    <w:rsid w:val="008000BE"/>
    <w:rsid w:val="00805CDC"/>
    <w:rsid w:val="0081725A"/>
    <w:rsid w:val="00824470"/>
    <w:rsid w:val="00825142"/>
    <w:rsid w:val="00825C45"/>
    <w:rsid w:val="0084001C"/>
    <w:rsid w:val="008762A1"/>
    <w:rsid w:val="008A5AA2"/>
    <w:rsid w:val="008B598A"/>
    <w:rsid w:val="008B7EE2"/>
    <w:rsid w:val="008C4267"/>
    <w:rsid w:val="008D2D26"/>
    <w:rsid w:val="00905EA6"/>
    <w:rsid w:val="00936753"/>
    <w:rsid w:val="009412F7"/>
    <w:rsid w:val="00951D58"/>
    <w:rsid w:val="00966914"/>
    <w:rsid w:val="009744AD"/>
    <w:rsid w:val="00980E75"/>
    <w:rsid w:val="009948BC"/>
    <w:rsid w:val="00997FA1"/>
    <w:rsid w:val="009B6533"/>
    <w:rsid w:val="009C64CC"/>
    <w:rsid w:val="009D4AAD"/>
    <w:rsid w:val="009F039E"/>
    <w:rsid w:val="009F46CA"/>
    <w:rsid w:val="00A10CB7"/>
    <w:rsid w:val="00A136EE"/>
    <w:rsid w:val="00A154EF"/>
    <w:rsid w:val="00A22E5C"/>
    <w:rsid w:val="00A277AC"/>
    <w:rsid w:val="00A32C4F"/>
    <w:rsid w:val="00A33290"/>
    <w:rsid w:val="00A356A8"/>
    <w:rsid w:val="00A53A9D"/>
    <w:rsid w:val="00A623DD"/>
    <w:rsid w:val="00A819EF"/>
    <w:rsid w:val="00A8317F"/>
    <w:rsid w:val="00AA7392"/>
    <w:rsid w:val="00AB1587"/>
    <w:rsid w:val="00AB5F95"/>
    <w:rsid w:val="00AC1989"/>
    <w:rsid w:val="00AC1DA1"/>
    <w:rsid w:val="00AC2A06"/>
    <w:rsid w:val="00AF4818"/>
    <w:rsid w:val="00B227CD"/>
    <w:rsid w:val="00B22E28"/>
    <w:rsid w:val="00B5792A"/>
    <w:rsid w:val="00B703F3"/>
    <w:rsid w:val="00B727C5"/>
    <w:rsid w:val="00B80BCE"/>
    <w:rsid w:val="00B93EB8"/>
    <w:rsid w:val="00BA269A"/>
    <w:rsid w:val="00BA2F57"/>
    <w:rsid w:val="00BA451E"/>
    <w:rsid w:val="00BC29F4"/>
    <w:rsid w:val="00BC5756"/>
    <w:rsid w:val="00BC5CF5"/>
    <w:rsid w:val="00BD4F95"/>
    <w:rsid w:val="00BE329E"/>
    <w:rsid w:val="00BE3D77"/>
    <w:rsid w:val="00C12515"/>
    <w:rsid w:val="00C164EE"/>
    <w:rsid w:val="00C24699"/>
    <w:rsid w:val="00C25B5D"/>
    <w:rsid w:val="00C447B3"/>
    <w:rsid w:val="00C51E78"/>
    <w:rsid w:val="00C669C5"/>
    <w:rsid w:val="00C83099"/>
    <w:rsid w:val="00C948C2"/>
    <w:rsid w:val="00CD0056"/>
    <w:rsid w:val="00CD577F"/>
    <w:rsid w:val="00CE641C"/>
    <w:rsid w:val="00CF3528"/>
    <w:rsid w:val="00D00F9A"/>
    <w:rsid w:val="00D06F79"/>
    <w:rsid w:val="00D214B1"/>
    <w:rsid w:val="00D42888"/>
    <w:rsid w:val="00D645AF"/>
    <w:rsid w:val="00D70C0E"/>
    <w:rsid w:val="00D72926"/>
    <w:rsid w:val="00D75C66"/>
    <w:rsid w:val="00DA0CF1"/>
    <w:rsid w:val="00DA5544"/>
    <w:rsid w:val="00DB76F5"/>
    <w:rsid w:val="00DC69C2"/>
    <w:rsid w:val="00DE7103"/>
    <w:rsid w:val="00DF66B7"/>
    <w:rsid w:val="00E23358"/>
    <w:rsid w:val="00E42636"/>
    <w:rsid w:val="00E472E7"/>
    <w:rsid w:val="00E51222"/>
    <w:rsid w:val="00E646A7"/>
    <w:rsid w:val="00E81E69"/>
    <w:rsid w:val="00EB56CF"/>
    <w:rsid w:val="00EB6FCB"/>
    <w:rsid w:val="00EC3B0B"/>
    <w:rsid w:val="00EE37F9"/>
    <w:rsid w:val="00EF4D5F"/>
    <w:rsid w:val="00EF66A0"/>
    <w:rsid w:val="00EF693F"/>
    <w:rsid w:val="00F16B85"/>
    <w:rsid w:val="00F34551"/>
    <w:rsid w:val="00F36D2D"/>
    <w:rsid w:val="00F517BE"/>
    <w:rsid w:val="00F5408B"/>
    <w:rsid w:val="00F601FA"/>
    <w:rsid w:val="00F72FC6"/>
    <w:rsid w:val="00FB31D5"/>
    <w:rsid w:val="00FB335E"/>
    <w:rsid w:val="00FB646F"/>
    <w:rsid w:val="00FC1AB4"/>
    <w:rsid w:val="00FE3E0D"/>
    <w:rsid w:val="00FF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 w:type="paragraph" w:customStyle="1" w:styleId="Default">
    <w:name w:val="Default"/>
    <w:rsid w:val="0072490D"/>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 w:type="paragraph" w:customStyle="1" w:styleId="Default">
    <w:name w:val="Default"/>
    <w:rsid w:val="0072490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023">
      <w:bodyDiv w:val="1"/>
      <w:marLeft w:val="0"/>
      <w:marRight w:val="0"/>
      <w:marTop w:val="0"/>
      <w:marBottom w:val="0"/>
      <w:divBdr>
        <w:top w:val="none" w:sz="0" w:space="0" w:color="auto"/>
        <w:left w:val="none" w:sz="0" w:space="0" w:color="auto"/>
        <w:bottom w:val="none" w:sz="0" w:space="0" w:color="auto"/>
        <w:right w:val="none" w:sz="0" w:space="0" w:color="auto"/>
      </w:divBdr>
    </w:div>
    <w:div w:id="399718915">
      <w:bodyDiv w:val="1"/>
      <w:marLeft w:val="0"/>
      <w:marRight w:val="0"/>
      <w:marTop w:val="0"/>
      <w:marBottom w:val="0"/>
      <w:divBdr>
        <w:top w:val="none" w:sz="0" w:space="0" w:color="auto"/>
        <w:left w:val="none" w:sz="0" w:space="0" w:color="auto"/>
        <w:bottom w:val="none" w:sz="0" w:space="0" w:color="auto"/>
        <w:right w:val="none" w:sz="0" w:space="0" w:color="auto"/>
      </w:divBdr>
    </w:div>
    <w:div w:id="454494378">
      <w:bodyDiv w:val="1"/>
      <w:marLeft w:val="0"/>
      <w:marRight w:val="0"/>
      <w:marTop w:val="0"/>
      <w:marBottom w:val="0"/>
      <w:divBdr>
        <w:top w:val="none" w:sz="0" w:space="0" w:color="auto"/>
        <w:left w:val="none" w:sz="0" w:space="0" w:color="auto"/>
        <w:bottom w:val="none" w:sz="0" w:space="0" w:color="auto"/>
        <w:right w:val="none" w:sz="0" w:space="0" w:color="auto"/>
      </w:divBdr>
    </w:div>
    <w:div w:id="456416140">
      <w:bodyDiv w:val="1"/>
      <w:marLeft w:val="0"/>
      <w:marRight w:val="0"/>
      <w:marTop w:val="0"/>
      <w:marBottom w:val="0"/>
      <w:divBdr>
        <w:top w:val="none" w:sz="0" w:space="0" w:color="auto"/>
        <w:left w:val="none" w:sz="0" w:space="0" w:color="auto"/>
        <w:bottom w:val="none" w:sz="0" w:space="0" w:color="auto"/>
        <w:right w:val="none" w:sz="0" w:space="0" w:color="auto"/>
      </w:divBdr>
    </w:div>
    <w:div w:id="604848063">
      <w:bodyDiv w:val="1"/>
      <w:marLeft w:val="0"/>
      <w:marRight w:val="0"/>
      <w:marTop w:val="0"/>
      <w:marBottom w:val="0"/>
      <w:divBdr>
        <w:top w:val="none" w:sz="0" w:space="0" w:color="auto"/>
        <w:left w:val="none" w:sz="0" w:space="0" w:color="auto"/>
        <w:bottom w:val="none" w:sz="0" w:space="0" w:color="auto"/>
        <w:right w:val="none" w:sz="0" w:space="0" w:color="auto"/>
      </w:divBdr>
    </w:div>
    <w:div w:id="698163482">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28864106">
      <w:bodyDiv w:val="1"/>
      <w:marLeft w:val="0"/>
      <w:marRight w:val="0"/>
      <w:marTop w:val="0"/>
      <w:marBottom w:val="0"/>
      <w:divBdr>
        <w:top w:val="none" w:sz="0" w:space="0" w:color="auto"/>
        <w:left w:val="none" w:sz="0" w:space="0" w:color="auto"/>
        <w:bottom w:val="none" w:sz="0" w:space="0" w:color="auto"/>
        <w:right w:val="none" w:sz="0" w:space="0" w:color="auto"/>
      </w:divBdr>
    </w:div>
    <w:div w:id="919559463">
      <w:bodyDiv w:val="1"/>
      <w:marLeft w:val="0"/>
      <w:marRight w:val="0"/>
      <w:marTop w:val="0"/>
      <w:marBottom w:val="0"/>
      <w:divBdr>
        <w:top w:val="none" w:sz="0" w:space="0" w:color="auto"/>
        <w:left w:val="none" w:sz="0" w:space="0" w:color="auto"/>
        <w:bottom w:val="none" w:sz="0" w:space="0" w:color="auto"/>
        <w:right w:val="none" w:sz="0" w:space="0" w:color="auto"/>
      </w:divBdr>
    </w:div>
    <w:div w:id="1132792648">
      <w:bodyDiv w:val="1"/>
      <w:marLeft w:val="0"/>
      <w:marRight w:val="0"/>
      <w:marTop w:val="0"/>
      <w:marBottom w:val="0"/>
      <w:divBdr>
        <w:top w:val="none" w:sz="0" w:space="0" w:color="auto"/>
        <w:left w:val="none" w:sz="0" w:space="0" w:color="auto"/>
        <w:bottom w:val="none" w:sz="0" w:space="0" w:color="auto"/>
        <w:right w:val="none" w:sz="0" w:space="0" w:color="auto"/>
      </w:divBdr>
    </w:div>
    <w:div w:id="1483044301">
      <w:bodyDiv w:val="1"/>
      <w:marLeft w:val="0"/>
      <w:marRight w:val="0"/>
      <w:marTop w:val="0"/>
      <w:marBottom w:val="0"/>
      <w:divBdr>
        <w:top w:val="none" w:sz="0" w:space="0" w:color="auto"/>
        <w:left w:val="none" w:sz="0" w:space="0" w:color="auto"/>
        <w:bottom w:val="none" w:sz="0" w:space="0" w:color="auto"/>
        <w:right w:val="none" w:sz="0" w:space="0" w:color="auto"/>
      </w:divBdr>
    </w:div>
    <w:div w:id="1489784018">
      <w:bodyDiv w:val="1"/>
      <w:marLeft w:val="0"/>
      <w:marRight w:val="0"/>
      <w:marTop w:val="0"/>
      <w:marBottom w:val="0"/>
      <w:divBdr>
        <w:top w:val="none" w:sz="0" w:space="0" w:color="auto"/>
        <w:left w:val="none" w:sz="0" w:space="0" w:color="auto"/>
        <w:bottom w:val="none" w:sz="0" w:space="0" w:color="auto"/>
        <w:right w:val="none" w:sz="0" w:space="0" w:color="auto"/>
      </w:divBdr>
    </w:div>
    <w:div w:id="21467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c.state.tx.us/rad/hospital-svcs/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pitol.state.tx.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XHealthcareTransformation@hhsc.state.tx.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measures.ahrq.gov/content.aspx?id=46482" TargetMode="External"/><Relationship Id="rId5" Type="http://schemas.openxmlformats.org/officeDocument/2006/relationships/settings" Target="settings.xml"/><Relationship Id="rId15" Type="http://schemas.openxmlformats.org/officeDocument/2006/relationships/hyperlink" Target="mailto:DSRIP@deloitte.co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SRIP@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3DDC-111C-44ED-A089-04196292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12762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Bienski, Jennifer</cp:lastModifiedBy>
  <cp:revision>2</cp:revision>
  <cp:lastPrinted>2014-04-15T13:31:00Z</cp:lastPrinted>
  <dcterms:created xsi:type="dcterms:W3CDTF">2014-04-15T20:01:00Z</dcterms:created>
  <dcterms:modified xsi:type="dcterms:W3CDTF">2014-04-15T20:01:00Z</dcterms:modified>
</cp:coreProperties>
</file>