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A2" w:rsidRPr="00AA7392" w:rsidRDefault="00287A36" w:rsidP="0040609C">
      <w:pPr>
        <w:spacing w:after="0" w:line="240" w:lineRule="auto"/>
        <w:jc w:val="center"/>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0288" behindDoc="1" locked="0" layoutInCell="1" allowOverlap="1" wp14:anchorId="531A48D0" wp14:editId="32683AAA">
            <wp:simplePos x="0" y="0"/>
            <wp:positionH relativeFrom="margin">
              <wp:posOffset>-152400</wp:posOffset>
            </wp:positionH>
            <wp:positionV relativeFrom="margin">
              <wp:posOffset>-199390</wp:posOffset>
            </wp:positionV>
            <wp:extent cx="1066800" cy="1066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FC1AB4" w:rsidRDefault="00287A36" w:rsidP="0040609C">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Bi-Weekly Conference Call</w:t>
      </w:r>
    </w:p>
    <w:p w:rsidR="00396243" w:rsidRPr="00FC1AB4" w:rsidRDefault="00287A36" w:rsidP="00CD577F">
      <w:pPr>
        <w:spacing w:after="0" w:line="240" w:lineRule="auto"/>
        <w:jc w:val="center"/>
        <w:rPr>
          <w:rFonts w:asciiTheme="minorHAnsi" w:hAnsiTheme="minorHAnsi" w:cstheme="minorHAnsi"/>
          <w:b/>
          <w:sz w:val="28"/>
          <w:szCs w:val="28"/>
        </w:rPr>
      </w:pPr>
      <w:proofErr w:type="gramStart"/>
      <w:r>
        <w:rPr>
          <w:rFonts w:asciiTheme="minorHAnsi" w:hAnsiTheme="minorHAnsi" w:cstheme="minorHAnsi"/>
          <w:b/>
          <w:sz w:val="28"/>
          <w:szCs w:val="28"/>
        </w:rPr>
        <w:t>Tuesday</w:t>
      </w:r>
      <w:r w:rsidR="00CD577F" w:rsidRPr="00FC1AB4">
        <w:rPr>
          <w:rFonts w:asciiTheme="minorHAnsi" w:hAnsiTheme="minorHAnsi" w:cstheme="minorHAnsi"/>
          <w:b/>
          <w:sz w:val="28"/>
          <w:szCs w:val="28"/>
        </w:rPr>
        <w:t xml:space="preserve">, </w:t>
      </w:r>
      <w:r w:rsidR="007C180A">
        <w:rPr>
          <w:rFonts w:asciiTheme="minorHAnsi" w:hAnsiTheme="minorHAnsi" w:cstheme="minorHAnsi"/>
          <w:b/>
          <w:sz w:val="28"/>
          <w:szCs w:val="28"/>
        </w:rPr>
        <w:t>May 13</w:t>
      </w:r>
      <w:r w:rsidR="00CD577F" w:rsidRPr="00FC1AB4">
        <w:rPr>
          <w:rFonts w:asciiTheme="minorHAnsi" w:hAnsiTheme="minorHAnsi" w:cstheme="minorHAnsi"/>
          <w:b/>
          <w:sz w:val="28"/>
          <w:szCs w:val="28"/>
        </w:rPr>
        <w:t>, 201</w:t>
      </w:r>
      <w:r w:rsidR="009F039E">
        <w:rPr>
          <w:rFonts w:asciiTheme="minorHAnsi" w:hAnsiTheme="minorHAnsi" w:cstheme="minorHAnsi"/>
          <w:b/>
          <w:sz w:val="28"/>
          <w:szCs w:val="28"/>
        </w:rPr>
        <w:t>4</w:t>
      </w:r>
      <w:r w:rsidR="00FC1AB4" w:rsidRPr="00FC1AB4">
        <w:rPr>
          <w:rFonts w:asciiTheme="minorHAnsi" w:hAnsiTheme="minorHAnsi" w:cstheme="minorHAnsi"/>
          <w:b/>
          <w:sz w:val="28"/>
          <w:szCs w:val="28"/>
        </w:rPr>
        <w:t xml:space="preserve"> </w:t>
      </w:r>
      <w:r w:rsidR="00FC1AB4" w:rsidRPr="00FC1AB4">
        <w:rPr>
          <w:rFonts w:cs="Calibri"/>
          <w:b/>
          <w:sz w:val="28"/>
          <w:szCs w:val="28"/>
        </w:rPr>
        <w:t>•</w:t>
      </w:r>
      <w:r w:rsidR="00FC1AB4" w:rsidRPr="00FC1AB4">
        <w:rPr>
          <w:b/>
          <w:sz w:val="28"/>
          <w:szCs w:val="28"/>
        </w:rPr>
        <w:t xml:space="preserve"> 9:</w:t>
      </w:r>
      <w:r>
        <w:rPr>
          <w:b/>
          <w:sz w:val="28"/>
          <w:szCs w:val="28"/>
        </w:rPr>
        <w:t>0</w:t>
      </w:r>
      <w:r w:rsidR="007F0780">
        <w:rPr>
          <w:b/>
          <w:sz w:val="28"/>
          <w:szCs w:val="28"/>
        </w:rPr>
        <w:t>0 a.m. – 10</w:t>
      </w:r>
      <w:r w:rsidR="00FC1AB4" w:rsidRPr="00FC1AB4">
        <w:rPr>
          <w:b/>
          <w:sz w:val="28"/>
          <w:szCs w:val="28"/>
        </w:rPr>
        <w:t>:</w:t>
      </w:r>
      <w:r>
        <w:rPr>
          <w:b/>
          <w:sz w:val="28"/>
          <w:szCs w:val="28"/>
        </w:rPr>
        <w:t>0</w:t>
      </w:r>
      <w:r w:rsidR="00FC1AB4" w:rsidRPr="00FC1AB4">
        <w:rPr>
          <w:b/>
          <w:sz w:val="28"/>
          <w:szCs w:val="28"/>
        </w:rPr>
        <w:t>0 a.m.</w:t>
      </w:r>
      <w:proofErr w:type="gramEnd"/>
    </w:p>
    <w:p w:rsidR="00287A36" w:rsidRPr="00287A36" w:rsidRDefault="00287A36" w:rsidP="00287A36">
      <w:pPr>
        <w:pStyle w:val="BodyText"/>
        <w:jc w:val="center"/>
        <w:rPr>
          <w:sz w:val="24"/>
          <w:szCs w:val="24"/>
        </w:rPr>
      </w:pPr>
      <w:r w:rsidRPr="00287A36">
        <w:rPr>
          <w:sz w:val="24"/>
          <w:szCs w:val="24"/>
        </w:rPr>
        <w:t>Phone Number: 877-931-8150</w:t>
      </w:r>
      <w:r>
        <w:rPr>
          <w:sz w:val="24"/>
          <w:szCs w:val="24"/>
        </w:rPr>
        <w:t xml:space="preserve"> </w:t>
      </w:r>
      <w:r w:rsidRPr="00FC1AB4">
        <w:rPr>
          <w:rFonts w:cs="Calibri"/>
          <w:b/>
          <w:sz w:val="28"/>
          <w:szCs w:val="28"/>
        </w:rPr>
        <w:t>•</w:t>
      </w:r>
      <w:r w:rsidRPr="00287A36">
        <w:rPr>
          <w:sz w:val="24"/>
          <w:szCs w:val="24"/>
        </w:rPr>
        <w:t xml:space="preserve"> Participant P</w:t>
      </w:r>
      <w:r>
        <w:rPr>
          <w:sz w:val="24"/>
          <w:szCs w:val="24"/>
        </w:rPr>
        <w:t>asscode</w:t>
      </w:r>
      <w:r w:rsidRPr="00287A36">
        <w:rPr>
          <w:sz w:val="24"/>
          <w:szCs w:val="24"/>
        </w:rPr>
        <w:t>: 1624814</w:t>
      </w:r>
    </w:p>
    <w:p w:rsidR="00CD577F" w:rsidRPr="00AA7392" w:rsidRDefault="00BE3D77" w:rsidP="00287A36">
      <w:pPr>
        <w:spacing w:after="0" w:line="240" w:lineRule="auto"/>
        <w:jc w:val="center"/>
        <w:rPr>
          <w:rFonts w:asciiTheme="minorHAnsi" w:hAnsiTheme="minorHAnsi" w:cstheme="minorHAnsi"/>
          <w:b/>
          <w:sz w:val="28"/>
          <w:szCs w:val="28"/>
        </w:rPr>
      </w:pPr>
      <w:r w:rsidRPr="00AA7392">
        <w:rPr>
          <w:rFonts w:asciiTheme="minorHAnsi" w:hAnsiTheme="minorHAnsi" w:cstheme="minorHAnsi"/>
          <w:b/>
          <w:noProof/>
          <w:sz w:val="28"/>
          <w:szCs w:val="28"/>
        </w:rPr>
        <mc:AlternateContent>
          <mc:Choice Requires="wps">
            <w:drawing>
              <wp:anchor distT="0" distB="0" distL="114300" distR="114300" simplePos="0" relativeHeight="251658240" behindDoc="0" locked="0" layoutInCell="1" allowOverlap="1" wp14:anchorId="5CFEE876" wp14:editId="3A28CBFD">
                <wp:simplePos x="0" y="0"/>
                <wp:positionH relativeFrom="column">
                  <wp:posOffset>-19050</wp:posOffset>
                </wp:positionH>
                <wp:positionV relativeFrom="paragraph">
                  <wp:posOffset>167640</wp:posOffset>
                </wp:positionV>
                <wp:extent cx="60388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13.2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" strokeweight="1.25pt"/>
            </w:pict>
          </mc:Fallback>
        </mc:AlternateContent>
      </w:r>
    </w:p>
    <w:p w:rsidR="006C552A" w:rsidRPr="00332A1F" w:rsidRDefault="006C552A" w:rsidP="006C552A">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W w:w="10278" w:type="dxa"/>
        <w:tblLook w:val="04A0" w:firstRow="1" w:lastRow="0" w:firstColumn="1" w:lastColumn="0" w:noHBand="0" w:noVBand="1"/>
      </w:tblPr>
      <w:tblGrid>
        <w:gridCol w:w="2540"/>
        <w:gridCol w:w="1708"/>
        <w:gridCol w:w="450"/>
        <w:gridCol w:w="2790"/>
        <w:gridCol w:w="2790"/>
      </w:tblGrid>
      <w:tr w:rsidR="006C552A" w:rsidRPr="00FB646F" w:rsidTr="00796002">
        <w:tc>
          <w:tcPr>
            <w:tcW w:w="2540" w:type="dxa"/>
          </w:tcPr>
          <w:p w:rsidR="006C552A" w:rsidRPr="00FB646F" w:rsidRDefault="006C552A" w:rsidP="00796002">
            <w:pPr>
              <w:spacing w:after="0" w:line="240" w:lineRule="auto"/>
              <w:rPr>
                <w:rFonts w:asciiTheme="minorHAnsi" w:hAnsiTheme="minorHAnsi"/>
                <w:b/>
                <w:sz w:val="21"/>
                <w:szCs w:val="21"/>
              </w:rPr>
            </w:pPr>
            <w:r w:rsidRPr="00FB646F">
              <w:rPr>
                <w:rFonts w:asciiTheme="minorHAnsi" w:hAnsiTheme="minorHAnsi"/>
                <w:b/>
                <w:sz w:val="21"/>
                <w:szCs w:val="21"/>
              </w:rPr>
              <w:t>Organization</w:t>
            </w:r>
          </w:p>
        </w:tc>
        <w:tc>
          <w:tcPr>
            <w:tcW w:w="1708" w:type="dxa"/>
          </w:tcPr>
          <w:p w:rsidR="006C552A" w:rsidRPr="00FB646F" w:rsidRDefault="006C552A" w:rsidP="00796002">
            <w:pPr>
              <w:spacing w:after="0" w:line="240" w:lineRule="auto"/>
              <w:rPr>
                <w:rFonts w:asciiTheme="minorHAnsi" w:hAnsiTheme="minorHAnsi"/>
                <w:b/>
                <w:sz w:val="21"/>
                <w:szCs w:val="21"/>
              </w:rPr>
            </w:pPr>
            <w:r w:rsidRPr="00FB646F">
              <w:rPr>
                <w:rFonts w:asciiTheme="minorHAnsi" w:hAnsiTheme="minorHAnsi"/>
                <w:b/>
                <w:sz w:val="21"/>
                <w:szCs w:val="21"/>
              </w:rPr>
              <w:t>Name</w:t>
            </w:r>
          </w:p>
        </w:tc>
        <w:tc>
          <w:tcPr>
            <w:tcW w:w="450" w:type="dxa"/>
            <w:vMerge w:val="restart"/>
          </w:tcPr>
          <w:p w:rsidR="006C552A" w:rsidRPr="00FB646F" w:rsidRDefault="006C552A" w:rsidP="00796002">
            <w:pPr>
              <w:spacing w:after="0" w:line="240" w:lineRule="auto"/>
              <w:rPr>
                <w:rFonts w:asciiTheme="minorHAnsi" w:hAnsiTheme="minorHAnsi"/>
                <w:b/>
                <w:sz w:val="21"/>
                <w:szCs w:val="21"/>
                <w:highlight w:val="lightGray"/>
              </w:rPr>
            </w:pPr>
          </w:p>
        </w:tc>
        <w:tc>
          <w:tcPr>
            <w:tcW w:w="2790" w:type="dxa"/>
          </w:tcPr>
          <w:p w:rsidR="006C552A" w:rsidRPr="00FB646F" w:rsidRDefault="006C552A" w:rsidP="00796002">
            <w:pPr>
              <w:spacing w:after="0" w:line="240" w:lineRule="auto"/>
              <w:rPr>
                <w:rFonts w:asciiTheme="minorHAnsi" w:hAnsiTheme="minorHAnsi"/>
                <w:b/>
                <w:sz w:val="21"/>
                <w:szCs w:val="21"/>
              </w:rPr>
            </w:pPr>
            <w:r w:rsidRPr="00FB646F">
              <w:rPr>
                <w:rFonts w:asciiTheme="minorHAnsi" w:hAnsiTheme="minorHAnsi"/>
                <w:b/>
                <w:sz w:val="21"/>
                <w:szCs w:val="21"/>
              </w:rPr>
              <w:t>Organization</w:t>
            </w:r>
          </w:p>
        </w:tc>
        <w:tc>
          <w:tcPr>
            <w:tcW w:w="2790" w:type="dxa"/>
          </w:tcPr>
          <w:p w:rsidR="006C552A" w:rsidRPr="00FB646F" w:rsidRDefault="006C552A" w:rsidP="00796002">
            <w:pPr>
              <w:spacing w:after="0" w:line="240" w:lineRule="auto"/>
              <w:rPr>
                <w:rFonts w:asciiTheme="minorHAnsi" w:hAnsiTheme="minorHAnsi"/>
                <w:b/>
                <w:sz w:val="21"/>
                <w:szCs w:val="21"/>
              </w:rPr>
            </w:pPr>
            <w:r w:rsidRPr="00FB646F">
              <w:rPr>
                <w:rFonts w:asciiTheme="minorHAnsi" w:hAnsiTheme="minorHAnsi"/>
                <w:b/>
                <w:sz w:val="21"/>
                <w:szCs w:val="21"/>
              </w:rPr>
              <w:t>Name</w:t>
            </w:r>
          </w:p>
        </w:tc>
      </w:tr>
      <w:tr w:rsidR="006C552A" w:rsidRPr="00FB646F" w:rsidTr="00E3516D">
        <w:trPr>
          <w:trHeight w:val="523"/>
        </w:trPr>
        <w:tc>
          <w:tcPr>
            <w:tcW w:w="254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1708"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Renee Stewart</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tcPr>
          <w:p w:rsidR="006C552A" w:rsidRPr="00FB646F" w:rsidRDefault="006C552A" w:rsidP="006C552A">
            <w:pPr>
              <w:spacing w:after="0" w:line="240" w:lineRule="auto"/>
              <w:rPr>
                <w:rFonts w:asciiTheme="minorHAnsi" w:hAnsiTheme="minorHAnsi"/>
                <w:sz w:val="21"/>
                <w:szCs w:val="21"/>
              </w:rPr>
            </w:pPr>
            <w:r w:rsidRPr="00FB646F">
              <w:rPr>
                <w:rFonts w:asciiTheme="minorHAnsi" w:hAnsiTheme="minorHAnsi"/>
                <w:sz w:val="21"/>
                <w:szCs w:val="21"/>
              </w:rPr>
              <w:t xml:space="preserve">Seton </w:t>
            </w:r>
          </w:p>
        </w:tc>
        <w:tc>
          <w:tcPr>
            <w:tcW w:w="2790" w:type="dxa"/>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 xml:space="preserve">Melanie </w:t>
            </w:r>
            <w:proofErr w:type="spellStart"/>
            <w:r>
              <w:rPr>
                <w:rFonts w:asciiTheme="minorHAnsi" w:hAnsiTheme="minorHAnsi"/>
                <w:sz w:val="21"/>
                <w:szCs w:val="21"/>
              </w:rPr>
              <w:t>Diello</w:t>
            </w:r>
            <w:proofErr w:type="spellEnd"/>
          </w:p>
        </w:tc>
      </w:tr>
      <w:tr w:rsidR="006C552A" w:rsidRPr="00FB646F" w:rsidTr="00796002">
        <w:tc>
          <w:tcPr>
            <w:tcW w:w="2540" w:type="dxa"/>
            <w:vMerge w:val="restart"/>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Bluebonnet Trails</w:t>
            </w:r>
          </w:p>
        </w:tc>
        <w:tc>
          <w:tcPr>
            <w:tcW w:w="1708" w:type="dxa"/>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Karen Dorrier</w:t>
            </w:r>
            <w:r w:rsidRPr="00FB646F">
              <w:rPr>
                <w:rFonts w:asciiTheme="minorHAnsi" w:hAnsiTheme="minorHAnsi"/>
                <w:sz w:val="21"/>
                <w:szCs w:val="21"/>
              </w:rPr>
              <w:t xml:space="preserve">                             </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val="restart"/>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Seton Harker Heights</w:t>
            </w:r>
          </w:p>
        </w:tc>
        <w:tc>
          <w:tcPr>
            <w:tcW w:w="2790" w:type="dxa"/>
            <w:vMerge w:val="restart"/>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Zach Dietz</w:t>
            </w:r>
          </w:p>
        </w:tc>
      </w:tr>
      <w:tr w:rsidR="006C552A" w:rsidRPr="00FB646F" w:rsidTr="00796002">
        <w:trPr>
          <w:trHeight w:val="256"/>
        </w:trPr>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vMerge w:val="restart"/>
          </w:tcPr>
          <w:p w:rsidR="006C552A" w:rsidRPr="00BC29F4" w:rsidRDefault="006C552A" w:rsidP="00796002">
            <w:pPr>
              <w:spacing w:after="0" w:line="240" w:lineRule="auto"/>
              <w:rPr>
                <w:rFonts w:asciiTheme="minorHAnsi" w:hAnsiTheme="minorHAnsi"/>
                <w:sz w:val="21"/>
                <w:szCs w:val="21"/>
              </w:rPr>
            </w:pPr>
            <w:r>
              <w:rPr>
                <w:rFonts w:asciiTheme="minorHAnsi" w:hAnsiTheme="minorHAnsi"/>
                <w:sz w:val="21"/>
                <w:szCs w:val="21"/>
              </w:rPr>
              <w:t>Vicky Hall</w:t>
            </w:r>
          </w:p>
        </w:tc>
        <w:tc>
          <w:tcPr>
            <w:tcW w:w="45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r>
      <w:tr w:rsidR="006C552A" w:rsidRPr="00FB646F" w:rsidTr="006C552A">
        <w:trPr>
          <w:trHeight w:val="368"/>
        </w:trPr>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vMerge/>
          </w:tcPr>
          <w:p w:rsidR="006C552A" w:rsidRPr="00BC29F4" w:rsidRDefault="006C552A" w:rsidP="00796002">
            <w:pPr>
              <w:spacing w:after="0" w:line="240" w:lineRule="auto"/>
              <w:rPr>
                <w:rFonts w:asciiTheme="minorHAnsi" w:hAnsiTheme="minorHAnsi"/>
                <w:sz w:val="21"/>
                <w:szCs w:val="21"/>
              </w:rPr>
            </w:pPr>
          </w:p>
        </w:tc>
        <w:tc>
          <w:tcPr>
            <w:tcW w:w="450" w:type="dxa"/>
            <w:vMerge/>
            <w:tcBorders>
              <w:bottom w:val="single" w:sz="4" w:space="0" w:color="auto"/>
            </w:tcBorders>
          </w:tcPr>
          <w:p w:rsidR="006C552A" w:rsidRPr="00BC29F4" w:rsidRDefault="006C552A" w:rsidP="00796002">
            <w:pPr>
              <w:spacing w:after="0" w:line="240" w:lineRule="auto"/>
              <w:rPr>
                <w:rFonts w:asciiTheme="minorHAnsi" w:hAnsiTheme="minorHAnsi"/>
                <w:sz w:val="21"/>
                <w:szCs w:val="21"/>
              </w:rPr>
            </w:pPr>
          </w:p>
        </w:tc>
        <w:tc>
          <w:tcPr>
            <w:tcW w:w="2790" w:type="dxa"/>
            <w:vMerge w:val="restart"/>
          </w:tcPr>
          <w:p w:rsidR="006C552A" w:rsidRPr="00BC29F4" w:rsidRDefault="006C552A" w:rsidP="00796002">
            <w:pPr>
              <w:spacing w:after="0" w:line="240" w:lineRule="auto"/>
              <w:rPr>
                <w:rFonts w:asciiTheme="minorHAnsi" w:hAnsiTheme="minorHAnsi"/>
                <w:sz w:val="21"/>
                <w:szCs w:val="21"/>
              </w:rPr>
            </w:pPr>
            <w:r>
              <w:rPr>
                <w:rFonts w:asciiTheme="minorHAnsi" w:hAnsiTheme="minorHAnsi"/>
                <w:sz w:val="21"/>
                <w:szCs w:val="21"/>
              </w:rPr>
              <w:t>Seton Highland Lakes</w:t>
            </w:r>
          </w:p>
        </w:tc>
        <w:tc>
          <w:tcPr>
            <w:tcW w:w="2790" w:type="dxa"/>
            <w:tcBorders>
              <w:bottom w:val="single" w:sz="4" w:space="0" w:color="auto"/>
            </w:tcBorders>
          </w:tcPr>
          <w:p w:rsidR="006C552A" w:rsidRPr="00BC29F4" w:rsidRDefault="006C552A" w:rsidP="006C552A">
            <w:pPr>
              <w:spacing w:after="0" w:line="240" w:lineRule="auto"/>
              <w:rPr>
                <w:rFonts w:asciiTheme="minorHAnsi" w:hAnsiTheme="minorHAnsi"/>
                <w:sz w:val="21"/>
                <w:szCs w:val="21"/>
              </w:rPr>
            </w:pPr>
            <w:r w:rsidRPr="00FB646F">
              <w:rPr>
                <w:rFonts w:asciiTheme="minorHAnsi" w:hAnsiTheme="minorHAnsi"/>
                <w:sz w:val="21"/>
                <w:szCs w:val="21"/>
              </w:rPr>
              <w:t>Crissy Calvert</w:t>
            </w:r>
          </w:p>
        </w:tc>
      </w:tr>
      <w:tr w:rsidR="006C552A" w:rsidRPr="00FB646F" w:rsidTr="00796002">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vMerge/>
          </w:tcPr>
          <w:p w:rsidR="006C552A" w:rsidRDefault="006C552A" w:rsidP="00796002">
            <w:pPr>
              <w:spacing w:after="0" w:line="240" w:lineRule="auto"/>
              <w:rPr>
                <w:rFonts w:asciiTheme="minorHAnsi" w:hAnsiTheme="minorHAnsi"/>
                <w:sz w:val="21"/>
                <w:szCs w:val="21"/>
              </w:rPr>
            </w:pPr>
          </w:p>
        </w:tc>
        <w:tc>
          <w:tcPr>
            <w:tcW w:w="45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c>
          <w:tcPr>
            <w:tcW w:w="2790" w:type="dxa"/>
          </w:tcPr>
          <w:p w:rsidR="006C552A" w:rsidRDefault="006C552A" w:rsidP="00796002">
            <w:pPr>
              <w:spacing w:after="0" w:line="240" w:lineRule="auto"/>
              <w:rPr>
                <w:rFonts w:asciiTheme="minorHAnsi" w:hAnsiTheme="minorHAnsi"/>
                <w:sz w:val="21"/>
                <w:szCs w:val="21"/>
              </w:rPr>
            </w:pPr>
            <w:r>
              <w:rPr>
                <w:rFonts w:asciiTheme="minorHAnsi" w:hAnsiTheme="minorHAnsi"/>
                <w:sz w:val="21"/>
                <w:szCs w:val="21"/>
              </w:rPr>
              <w:t>Jennifer Ransier</w:t>
            </w:r>
          </w:p>
        </w:tc>
      </w:tr>
      <w:tr w:rsidR="006C552A" w:rsidRPr="00FB646F" w:rsidTr="00796002">
        <w:tc>
          <w:tcPr>
            <w:tcW w:w="254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Center for Life</w:t>
            </w:r>
          </w:p>
        </w:tc>
        <w:tc>
          <w:tcPr>
            <w:tcW w:w="1708" w:type="dxa"/>
          </w:tcPr>
          <w:p w:rsidR="006C552A" w:rsidRPr="00BC29F4" w:rsidRDefault="006C552A" w:rsidP="00796002">
            <w:pPr>
              <w:spacing w:after="0" w:line="240" w:lineRule="auto"/>
              <w:rPr>
                <w:rFonts w:asciiTheme="minorHAnsi" w:hAnsiTheme="minorHAnsi"/>
                <w:sz w:val="21"/>
                <w:szCs w:val="21"/>
              </w:rPr>
            </w:pPr>
            <w:r>
              <w:rPr>
                <w:rFonts w:asciiTheme="minorHAnsi" w:hAnsiTheme="minorHAnsi"/>
                <w:sz w:val="21"/>
                <w:szCs w:val="21"/>
              </w:rPr>
              <w:t>N/A</w:t>
            </w:r>
          </w:p>
        </w:tc>
        <w:tc>
          <w:tcPr>
            <w:tcW w:w="45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val="restart"/>
          </w:tcPr>
          <w:p w:rsidR="006C552A" w:rsidRPr="00BC29F4" w:rsidRDefault="006C552A" w:rsidP="00796002">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2790" w:type="dxa"/>
            <w:vMerge w:val="restart"/>
          </w:tcPr>
          <w:p w:rsidR="006C552A" w:rsidRPr="00BC29F4" w:rsidRDefault="006C552A" w:rsidP="00796002">
            <w:pPr>
              <w:spacing w:after="0" w:line="240" w:lineRule="auto"/>
              <w:rPr>
                <w:rFonts w:asciiTheme="minorHAnsi" w:hAnsiTheme="minorHAnsi"/>
                <w:sz w:val="21"/>
                <w:szCs w:val="21"/>
              </w:rPr>
            </w:pPr>
            <w:r>
              <w:rPr>
                <w:rFonts w:asciiTheme="minorHAnsi" w:hAnsiTheme="minorHAnsi"/>
                <w:sz w:val="21"/>
                <w:szCs w:val="21"/>
              </w:rPr>
              <w:t>N/A</w:t>
            </w:r>
          </w:p>
        </w:tc>
      </w:tr>
      <w:tr w:rsidR="006C552A" w:rsidRPr="00FB646F" w:rsidTr="00796002">
        <w:tc>
          <w:tcPr>
            <w:tcW w:w="2540" w:type="dxa"/>
            <w:vMerge w:val="restart"/>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Central Counties Service</w:t>
            </w:r>
          </w:p>
        </w:tc>
        <w:tc>
          <w:tcPr>
            <w:tcW w:w="1708" w:type="dxa"/>
          </w:tcPr>
          <w:p w:rsidR="006C552A" w:rsidRPr="00BC29F4" w:rsidRDefault="006C552A" w:rsidP="00796002">
            <w:pPr>
              <w:spacing w:after="0" w:line="240" w:lineRule="auto"/>
              <w:rPr>
                <w:rFonts w:asciiTheme="minorHAnsi" w:hAnsiTheme="minorHAnsi"/>
                <w:sz w:val="21"/>
                <w:szCs w:val="21"/>
              </w:rPr>
            </w:pPr>
            <w:r w:rsidRPr="00BC29F4">
              <w:rPr>
                <w:rFonts w:asciiTheme="minorHAnsi" w:hAnsiTheme="minorHAnsi"/>
                <w:sz w:val="21"/>
                <w:szCs w:val="21"/>
              </w:rPr>
              <w:t>Eldon Tietje</w:t>
            </w:r>
          </w:p>
        </w:tc>
        <w:tc>
          <w:tcPr>
            <w:tcW w:w="45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r>
      <w:tr w:rsidR="006C552A" w:rsidRPr="00FB646F" w:rsidTr="00796002">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tcPr>
          <w:p w:rsidR="006C552A" w:rsidRPr="00BC29F4" w:rsidRDefault="006C552A" w:rsidP="00796002">
            <w:pPr>
              <w:spacing w:after="0" w:line="240" w:lineRule="auto"/>
              <w:rPr>
                <w:rFonts w:asciiTheme="minorHAnsi" w:hAnsiTheme="minorHAnsi"/>
                <w:sz w:val="21"/>
                <w:szCs w:val="21"/>
              </w:rPr>
            </w:pPr>
            <w:r w:rsidRPr="00BC29F4">
              <w:rPr>
                <w:rFonts w:asciiTheme="minorHAnsi" w:hAnsiTheme="minorHAnsi"/>
                <w:sz w:val="21"/>
                <w:szCs w:val="21"/>
              </w:rPr>
              <w:t>Ray Helmcamp</w:t>
            </w:r>
          </w:p>
        </w:tc>
        <w:tc>
          <w:tcPr>
            <w:tcW w:w="45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r>
      <w:tr w:rsidR="006C552A" w:rsidRPr="00FB646F" w:rsidTr="00796002">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tcPr>
          <w:p w:rsidR="006C552A" w:rsidRPr="00BC29F4" w:rsidRDefault="006C552A" w:rsidP="00796002">
            <w:pPr>
              <w:spacing w:after="0" w:line="240" w:lineRule="auto"/>
              <w:rPr>
                <w:rFonts w:asciiTheme="minorHAnsi" w:hAnsiTheme="minorHAnsi"/>
                <w:sz w:val="21"/>
                <w:szCs w:val="21"/>
              </w:rPr>
            </w:pPr>
            <w:r>
              <w:rPr>
                <w:rFonts w:asciiTheme="minorHAnsi" w:hAnsiTheme="minorHAnsi"/>
                <w:sz w:val="21"/>
                <w:szCs w:val="21"/>
              </w:rPr>
              <w:t xml:space="preserve">Donna </w:t>
            </w:r>
            <w:proofErr w:type="spellStart"/>
            <w:r>
              <w:rPr>
                <w:rFonts w:asciiTheme="minorHAnsi" w:hAnsiTheme="minorHAnsi"/>
                <w:sz w:val="21"/>
                <w:szCs w:val="21"/>
              </w:rPr>
              <w:t>Flanery</w:t>
            </w:r>
            <w:proofErr w:type="spellEnd"/>
          </w:p>
        </w:tc>
        <w:tc>
          <w:tcPr>
            <w:tcW w:w="45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r>
      <w:tr w:rsidR="006C552A" w:rsidRPr="00FB646F" w:rsidTr="00796002">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Robert Walker</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r>
      <w:tr w:rsidR="006C552A" w:rsidRPr="00FB646F" w:rsidTr="00796002">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Keith Morris</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r>
      <w:tr w:rsidR="006C552A" w:rsidRPr="00FB646F" w:rsidTr="00796002">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 xml:space="preserve">Kristen </w:t>
            </w:r>
            <w:proofErr w:type="spellStart"/>
            <w:r>
              <w:rPr>
                <w:rFonts w:asciiTheme="minorHAnsi" w:hAnsiTheme="minorHAnsi"/>
                <w:sz w:val="21"/>
                <w:szCs w:val="21"/>
              </w:rPr>
              <w:t>Zajicek</w:t>
            </w:r>
            <w:proofErr w:type="spellEnd"/>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r>
      <w:tr w:rsidR="006C552A" w:rsidRPr="00FB646F" w:rsidTr="00796002">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Josh Taube</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r>
      <w:tr w:rsidR="006C552A" w:rsidRPr="00FB646F" w:rsidTr="00796002">
        <w:tc>
          <w:tcPr>
            <w:tcW w:w="2540" w:type="dxa"/>
            <w:vMerge w:val="restart"/>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1708"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David Weden</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r>
      <w:tr w:rsidR="006C552A" w:rsidRPr="00FB646F" w:rsidTr="00796002">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vMerge w:val="restart"/>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Kristie Jacoby</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val="restart"/>
          </w:tcPr>
          <w:p w:rsidR="006C552A" w:rsidRPr="00FB646F" w:rsidRDefault="006C552A" w:rsidP="00796002">
            <w:pPr>
              <w:spacing w:after="0" w:line="240" w:lineRule="auto"/>
              <w:rPr>
                <w:rFonts w:asciiTheme="minorHAnsi" w:hAnsiTheme="minorHAnsi"/>
                <w:sz w:val="21"/>
                <w:szCs w:val="21"/>
              </w:rPr>
            </w:pPr>
            <w:r w:rsidRPr="00BC29F4">
              <w:rPr>
                <w:rFonts w:asciiTheme="minorHAnsi" w:hAnsiTheme="minorHAnsi"/>
                <w:sz w:val="21"/>
                <w:szCs w:val="21"/>
              </w:rPr>
              <w:t>Williamson County and Cities Health District</w:t>
            </w:r>
          </w:p>
        </w:tc>
        <w:tc>
          <w:tcPr>
            <w:tcW w:w="2790" w:type="dxa"/>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Mary Faith Sterk</w:t>
            </w:r>
          </w:p>
        </w:tc>
      </w:tr>
      <w:tr w:rsidR="006C552A" w:rsidRPr="00FB646F" w:rsidTr="00796002">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vMerge/>
          </w:tcPr>
          <w:p w:rsidR="006C552A" w:rsidRPr="00FB646F" w:rsidRDefault="006C552A" w:rsidP="00796002">
            <w:pPr>
              <w:spacing w:after="0" w:line="240" w:lineRule="auto"/>
              <w:rPr>
                <w:rFonts w:asciiTheme="minorHAnsi" w:hAnsiTheme="minorHAnsi"/>
                <w:sz w:val="21"/>
                <w:szCs w:val="21"/>
              </w:rPr>
            </w:pP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c>
          <w:tcPr>
            <w:tcW w:w="2790" w:type="dxa"/>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Lisa Morse</w:t>
            </w:r>
          </w:p>
        </w:tc>
      </w:tr>
      <w:tr w:rsidR="006C552A" w:rsidRPr="00FB646F" w:rsidTr="00796002">
        <w:trPr>
          <w:trHeight w:val="256"/>
        </w:trPr>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vMerge/>
          </w:tcPr>
          <w:p w:rsidR="006C552A" w:rsidRPr="00FB646F" w:rsidRDefault="006C552A" w:rsidP="00796002">
            <w:pPr>
              <w:spacing w:after="0" w:line="240" w:lineRule="auto"/>
              <w:rPr>
                <w:rFonts w:asciiTheme="minorHAnsi" w:hAnsiTheme="minorHAnsi"/>
                <w:sz w:val="21"/>
                <w:szCs w:val="21"/>
              </w:rPr>
            </w:pP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c>
          <w:tcPr>
            <w:tcW w:w="2790" w:type="dxa"/>
            <w:vMerge w:val="restart"/>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Dina Cavazos</w:t>
            </w:r>
          </w:p>
        </w:tc>
      </w:tr>
      <w:tr w:rsidR="006C552A" w:rsidRPr="00FB646F" w:rsidTr="00796002">
        <w:tc>
          <w:tcPr>
            <w:tcW w:w="254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1708"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George DeReese</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r>
      <w:tr w:rsidR="006C552A" w:rsidRPr="00FB646F" w:rsidTr="00796002">
        <w:tc>
          <w:tcPr>
            <w:tcW w:w="254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1708" w:type="dxa"/>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Judy Landers</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RHP 8 Program Director</w:t>
            </w:r>
          </w:p>
        </w:tc>
        <w:tc>
          <w:tcPr>
            <w:tcW w:w="279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Jennifer Bienski</w:t>
            </w:r>
            <w:r>
              <w:rPr>
                <w:rFonts w:asciiTheme="minorHAnsi" w:hAnsiTheme="minorHAnsi"/>
                <w:sz w:val="21"/>
                <w:szCs w:val="21"/>
              </w:rPr>
              <w:t>-</w:t>
            </w:r>
            <w:proofErr w:type="spellStart"/>
            <w:r>
              <w:rPr>
                <w:rFonts w:asciiTheme="minorHAnsi" w:hAnsiTheme="minorHAnsi"/>
                <w:sz w:val="21"/>
                <w:szCs w:val="21"/>
              </w:rPr>
              <w:t>LoGalbo</w:t>
            </w:r>
            <w:proofErr w:type="spellEnd"/>
          </w:p>
        </w:tc>
      </w:tr>
      <w:tr w:rsidR="006C552A" w:rsidRPr="00FB646F" w:rsidTr="00796002">
        <w:tc>
          <w:tcPr>
            <w:tcW w:w="254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1708"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Bill Galinsky</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RHP 8 Program Assistant</w:t>
            </w:r>
          </w:p>
        </w:tc>
        <w:tc>
          <w:tcPr>
            <w:tcW w:w="279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Gina Lawson</w:t>
            </w:r>
          </w:p>
        </w:tc>
      </w:tr>
    </w:tbl>
    <w:p w:rsidR="006C1F10" w:rsidRDefault="006C1F10" w:rsidP="00287A36">
      <w:pPr>
        <w:spacing w:line="240" w:lineRule="auto"/>
        <w:jc w:val="center"/>
        <w:rPr>
          <w:rFonts w:asciiTheme="minorHAnsi" w:hAnsiTheme="minorHAnsi" w:cstheme="minorHAnsi"/>
          <w:b/>
          <w:sz w:val="32"/>
          <w:szCs w:val="32"/>
        </w:rPr>
      </w:pPr>
    </w:p>
    <w:p w:rsidR="006C1F10" w:rsidRDefault="006C1F10">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6C552A" w:rsidRDefault="006C552A" w:rsidP="00287A36">
      <w:pPr>
        <w:spacing w:line="240" w:lineRule="auto"/>
        <w:jc w:val="center"/>
        <w:rPr>
          <w:rFonts w:asciiTheme="minorHAnsi" w:hAnsiTheme="minorHAnsi" w:cstheme="minorHAnsi"/>
          <w:b/>
          <w:sz w:val="32"/>
          <w:szCs w:val="32"/>
        </w:rPr>
      </w:pPr>
    </w:p>
    <w:p w:rsidR="00287A36" w:rsidRDefault="00CD577F" w:rsidP="00287A36">
      <w:pPr>
        <w:spacing w:line="240" w:lineRule="auto"/>
        <w:jc w:val="center"/>
        <w:rPr>
          <w:rFonts w:asciiTheme="minorHAnsi" w:hAnsiTheme="minorHAnsi" w:cstheme="minorHAnsi"/>
          <w:b/>
          <w:sz w:val="32"/>
          <w:szCs w:val="32"/>
        </w:rPr>
      </w:pPr>
      <w:r w:rsidRPr="00A154EF">
        <w:rPr>
          <w:rFonts w:asciiTheme="minorHAnsi" w:hAnsiTheme="minorHAnsi" w:cstheme="minorHAnsi"/>
          <w:b/>
          <w:sz w:val="32"/>
          <w:szCs w:val="32"/>
        </w:rPr>
        <w:t>AGENDA</w:t>
      </w:r>
    </w:p>
    <w:p w:rsidR="00287A36" w:rsidRPr="00287A36" w:rsidRDefault="00287A36" w:rsidP="00256800">
      <w:pPr>
        <w:jc w:val="center"/>
        <w:rPr>
          <w:i/>
          <w:sz w:val="20"/>
          <w:szCs w:val="20"/>
        </w:rPr>
      </w:pPr>
      <w:r w:rsidRPr="00287A36">
        <w:rPr>
          <w:i/>
          <w:sz w:val="20"/>
          <w:szCs w:val="20"/>
        </w:rPr>
        <w:t>Purpose of Meeting: RHP 8 Providers will promote collaborative learning around shared or similar projects.  Participation may include: 1) sharing challenges and any solutions; 2) sharing results and quantitative progress on new improvements that the Provider is testing; and 3) identifying a new improvement and publicly commit to testing it in the week to come.</w:t>
      </w:r>
    </w:p>
    <w:p w:rsidR="003E5444" w:rsidRPr="005905B7" w:rsidRDefault="00CD577F" w:rsidP="005905B7">
      <w:pPr>
        <w:pStyle w:val="ListParagraph"/>
        <w:numPr>
          <w:ilvl w:val="0"/>
          <w:numId w:val="14"/>
        </w:numPr>
        <w:spacing w:after="0" w:line="240" w:lineRule="auto"/>
        <w:rPr>
          <w:rFonts w:asciiTheme="minorHAnsi" w:hAnsiTheme="minorHAnsi" w:cstheme="minorHAnsi"/>
          <w:b/>
          <w:sz w:val="28"/>
          <w:szCs w:val="28"/>
        </w:rPr>
      </w:pPr>
      <w:r w:rsidRPr="003E5444">
        <w:rPr>
          <w:rFonts w:asciiTheme="minorHAnsi" w:hAnsiTheme="minorHAnsi" w:cstheme="minorHAnsi"/>
          <w:b/>
          <w:sz w:val="28"/>
          <w:szCs w:val="28"/>
        </w:rPr>
        <w:t xml:space="preserve">Welcome </w:t>
      </w:r>
      <w:r w:rsidR="00FC1AB4" w:rsidRPr="003E5444">
        <w:rPr>
          <w:rFonts w:asciiTheme="minorHAnsi" w:hAnsiTheme="minorHAnsi" w:cstheme="minorHAnsi"/>
          <w:b/>
          <w:sz w:val="28"/>
          <w:szCs w:val="28"/>
        </w:rPr>
        <w:t>and Introductions</w:t>
      </w:r>
    </w:p>
    <w:p w:rsidR="00D90301" w:rsidRPr="005905B7" w:rsidRDefault="00FC1AB4" w:rsidP="005905B7">
      <w:pPr>
        <w:pStyle w:val="ListParagraph"/>
        <w:numPr>
          <w:ilvl w:val="0"/>
          <w:numId w:val="14"/>
        </w:numPr>
        <w:spacing w:after="0" w:line="240" w:lineRule="auto"/>
        <w:rPr>
          <w:b/>
          <w:sz w:val="28"/>
          <w:szCs w:val="28"/>
        </w:rPr>
      </w:pPr>
      <w:r w:rsidRPr="003E5444">
        <w:rPr>
          <w:b/>
          <w:sz w:val="28"/>
          <w:szCs w:val="28"/>
        </w:rPr>
        <w:t>Updates from HHSC</w:t>
      </w:r>
    </w:p>
    <w:p w:rsidR="007F3E91" w:rsidRPr="00537D42" w:rsidRDefault="007F3E91" w:rsidP="00537D42">
      <w:pPr>
        <w:spacing w:after="0" w:line="240" w:lineRule="auto"/>
        <w:rPr>
          <w:b/>
          <w:color w:val="FF0000"/>
          <w:sz w:val="20"/>
          <w:szCs w:val="28"/>
          <w:u w:val="single"/>
        </w:rPr>
      </w:pPr>
      <w:r w:rsidRPr="00537D42">
        <w:rPr>
          <w:b/>
          <w:color w:val="FF0000"/>
          <w:sz w:val="20"/>
          <w:szCs w:val="28"/>
          <w:u w:val="single"/>
        </w:rPr>
        <w:t>1% Monitoring Rule</w:t>
      </w:r>
    </w:p>
    <w:p w:rsidR="007F3E91" w:rsidRPr="005905B7" w:rsidRDefault="007F3E91" w:rsidP="00537D42">
      <w:pPr>
        <w:pStyle w:val="ListParagraph"/>
        <w:numPr>
          <w:ilvl w:val="0"/>
          <w:numId w:val="18"/>
        </w:numPr>
        <w:spacing w:after="0" w:line="240" w:lineRule="auto"/>
        <w:ind w:left="360"/>
        <w:rPr>
          <w:color w:val="FF0000"/>
          <w:sz w:val="20"/>
          <w:szCs w:val="28"/>
        </w:rPr>
      </w:pPr>
      <w:r w:rsidRPr="00537D42">
        <w:rPr>
          <w:color w:val="FF0000"/>
          <w:sz w:val="20"/>
          <w:szCs w:val="28"/>
        </w:rPr>
        <w:t>HHSC plans to send DY3 monitoring amounts by DSRIP IGT entity to Anchors soon. HHSC may determine that the full $5M is not required for DY3 and will keep you informed once we have a final determination. For the monitoring amount for DY3, HHSC is planning to request all of it in July (this is an update from what we included in the April reporting webinar.)</w:t>
      </w:r>
    </w:p>
    <w:p w:rsidR="007F3E91" w:rsidRPr="005905B7" w:rsidRDefault="007F3E91" w:rsidP="00537D42">
      <w:pPr>
        <w:spacing w:after="0" w:line="240" w:lineRule="auto"/>
        <w:rPr>
          <w:b/>
          <w:color w:val="FF0000"/>
          <w:sz w:val="20"/>
          <w:szCs w:val="28"/>
          <w:u w:val="single"/>
        </w:rPr>
      </w:pPr>
      <w:r w:rsidRPr="005905B7">
        <w:rPr>
          <w:b/>
          <w:color w:val="FF0000"/>
          <w:sz w:val="20"/>
          <w:szCs w:val="28"/>
          <w:u w:val="single"/>
        </w:rPr>
        <w:t>DY3 April Reports</w:t>
      </w:r>
    </w:p>
    <w:p w:rsidR="007F3E91" w:rsidRPr="005905B7" w:rsidRDefault="007F3E91" w:rsidP="00537D42">
      <w:pPr>
        <w:pStyle w:val="ListParagraph"/>
        <w:numPr>
          <w:ilvl w:val="0"/>
          <w:numId w:val="18"/>
        </w:numPr>
        <w:spacing w:after="0" w:line="240" w:lineRule="auto"/>
        <w:ind w:left="360"/>
        <w:rPr>
          <w:color w:val="FF0000"/>
          <w:sz w:val="20"/>
          <w:szCs w:val="28"/>
        </w:rPr>
      </w:pPr>
      <w:r w:rsidRPr="005905B7">
        <w:rPr>
          <w:color w:val="FF0000"/>
          <w:sz w:val="20"/>
          <w:szCs w:val="28"/>
        </w:rPr>
        <w:t>All DY3 April reports were due to Deloitte no later than Wednesday, April 30.</w:t>
      </w:r>
      <w:r w:rsidR="00670EFC" w:rsidRPr="005905B7">
        <w:rPr>
          <w:color w:val="FF0000"/>
          <w:sz w:val="20"/>
          <w:szCs w:val="28"/>
        </w:rPr>
        <w:t xml:space="preserve"> </w:t>
      </w:r>
    </w:p>
    <w:p w:rsidR="007F3E91" w:rsidRPr="005905B7" w:rsidRDefault="007F3E91" w:rsidP="00537D42">
      <w:pPr>
        <w:pStyle w:val="ListParagraph"/>
        <w:numPr>
          <w:ilvl w:val="0"/>
          <w:numId w:val="18"/>
        </w:numPr>
        <w:spacing w:after="0" w:line="240" w:lineRule="auto"/>
        <w:ind w:left="360"/>
        <w:rPr>
          <w:color w:val="FF0000"/>
          <w:sz w:val="20"/>
          <w:szCs w:val="28"/>
        </w:rPr>
      </w:pPr>
      <w:r w:rsidRPr="005905B7">
        <w:rPr>
          <w:color w:val="FF0000"/>
          <w:sz w:val="20"/>
          <w:szCs w:val="28"/>
        </w:rPr>
        <w:t>An updated Companion Document has been posted with revisions and clarifications based on questions we have received.</w:t>
      </w:r>
    </w:p>
    <w:p w:rsidR="007F3E91" w:rsidRPr="005905B7" w:rsidRDefault="00537D42" w:rsidP="00537D42">
      <w:pPr>
        <w:pStyle w:val="ListParagraph"/>
        <w:numPr>
          <w:ilvl w:val="0"/>
          <w:numId w:val="18"/>
        </w:numPr>
        <w:spacing w:after="0" w:line="240" w:lineRule="auto"/>
        <w:ind w:left="360"/>
        <w:rPr>
          <w:color w:val="FF0000"/>
          <w:sz w:val="20"/>
          <w:szCs w:val="28"/>
        </w:rPr>
      </w:pPr>
      <w:r w:rsidRPr="005905B7">
        <w:rPr>
          <w:color w:val="FF0000"/>
          <w:sz w:val="20"/>
          <w:szCs w:val="28"/>
        </w:rPr>
        <w:t>Anchor team encourages Providers to m</w:t>
      </w:r>
      <w:r w:rsidR="007F3E91" w:rsidRPr="005905B7">
        <w:rPr>
          <w:color w:val="FF0000"/>
          <w:sz w:val="20"/>
          <w:szCs w:val="28"/>
        </w:rPr>
        <w:t>eet with IGT Entities and communicate to them about wh</w:t>
      </w:r>
      <w:r w:rsidR="00670EFC" w:rsidRPr="005905B7">
        <w:rPr>
          <w:color w:val="FF0000"/>
          <w:sz w:val="20"/>
          <w:szCs w:val="28"/>
        </w:rPr>
        <w:t>at</w:t>
      </w:r>
      <w:r w:rsidR="007F3E91" w:rsidRPr="005905B7">
        <w:rPr>
          <w:color w:val="FF0000"/>
          <w:sz w:val="20"/>
          <w:szCs w:val="28"/>
        </w:rPr>
        <w:t xml:space="preserve"> was reported, how much they should expect to IGT in June.</w:t>
      </w:r>
    </w:p>
    <w:p w:rsidR="007F3E91" w:rsidRPr="005905B7" w:rsidRDefault="007F3E91" w:rsidP="00537D42">
      <w:pPr>
        <w:pStyle w:val="ListParagraph"/>
        <w:numPr>
          <w:ilvl w:val="0"/>
          <w:numId w:val="18"/>
        </w:numPr>
        <w:spacing w:after="0" w:line="240" w:lineRule="auto"/>
        <w:ind w:left="360"/>
        <w:rPr>
          <w:color w:val="FF0000"/>
          <w:sz w:val="20"/>
          <w:szCs w:val="28"/>
        </w:rPr>
      </w:pPr>
      <w:r w:rsidRPr="005905B7">
        <w:rPr>
          <w:color w:val="FF0000"/>
          <w:sz w:val="20"/>
          <w:szCs w:val="28"/>
        </w:rPr>
        <w:t xml:space="preserve">In June, HHSC Rate Analysis will notify IGT Entities of the IGT required for DSRIP payments and DSRIP monitoring. </w:t>
      </w:r>
    </w:p>
    <w:p w:rsidR="007F3E91" w:rsidRPr="005905B7" w:rsidRDefault="007F3E91" w:rsidP="00537D42">
      <w:pPr>
        <w:spacing w:after="0" w:line="240" w:lineRule="auto"/>
        <w:rPr>
          <w:b/>
          <w:color w:val="FF0000"/>
          <w:sz w:val="20"/>
          <w:szCs w:val="28"/>
          <w:u w:val="single"/>
        </w:rPr>
      </w:pPr>
      <w:r w:rsidRPr="005905B7">
        <w:rPr>
          <w:b/>
          <w:color w:val="FF0000"/>
          <w:sz w:val="20"/>
          <w:szCs w:val="28"/>
          <w:u w:val="single"/>
        </w:rPr>
        <w:t>New, 3-year Projects</w:t>
      </w:r>
    </w:p>
    <w:p w:rsidR="007F3E91" w:rsidRPr="005905B7" w:rsidRDefault="007F3E91" w:rsidP="00537D42">
      <w:pPr>
        <w:pStyle w:val="ListParagraph"/>
        <w:numPr>
          <w:ilvl w:val="0"/>
          <w:numId w:val="18"/>
        </w:numPr>
        <w:spacing w:after="0" w:line="240" w:lineRule="auto"/>
        <w:ind w:left="360"/>
        <w:rPr>
          <w:color w:val="FF0000"/>
          <w:sz w:val="20"/>
          <w:szCs w:val="28"/>
        </w:rPr>
      </w:pPr>
      <w:r w:rsidRPr="005905B7">
        <w:rPr>
          <w:color w:val="FF0000"/>
          <w:sz w:val="20"/>
          <w:szCs w:val="28"/>
        </w:rPr>
        <w:t>RHP 8 Providers should hear an update on the approval/non-approval of proposed projects in mid- to late-May.</w:t>
      </w:r>
    </w:p>
    <w:p w:rsidR="007F3E91" w:rsidRPr="005905B7" w:rsidRDefault="007F3E91" w:rsidP="00537D42">
      <w:pPr>
        <w:spacing w:after="0" w:line="240" w:lineRule="auto"/>
        <w:rPr>
          <w:b/>
          <w:color w:val="FF0000"/>
          <w:sz w:val="20"/>
          <w:szCs w:val="28"/>
          <w:u w:val="single"/>
        </w:rPr>
      </w:pPr>
      <w:r w:rsidRPr="005905B7">
        <w:rPr>
          <w:b/>
          <w:color w:val="FF0000"/>
          <w:sz w:val="20"/>
          <w:szCs w:val="28"/>
          <w:u w:val="single"/>
        </w:rPr>
        <w:t>Category 3</w:t>
      </w:r>
    </w:p>
    <w:p w:rsidR="007F3E91" w:rsidRPr="005905B7" w:rsidRDefault="007F3E91" w:rsidP="00537D42">
      <w:pPr>
        <w:pStyle w:val="ListParagraph"/>
        <w:numPr>
          <w:ilvl w:val="0"/>
          <w:numId w:val="18"/>
        </w:numPr>
        <w:spacing w:after="0" w:line="240" w:lineRule="auto"/>
        <w:ind w:left="360"/>
        <w:rPr>
          <w:color w:val="FF0000"/>
          <w:sz w:val="20"/>
          <w:szCs w:val="28"/>
        </w:rPr>
      </w:pPr>
      <w:r w:rsidRPr="005905B7">
        <w:rPr>
          <w:color w:val="FF0000"/>
          <w:sz w:val="20"/>
          <w:szCs w:val="28"/>
        </w:rPr>
        <w:t>HHSC will continue Category 3 selection review and will continue with TA as needed to prepare for the next step of establishing baselines for October reporting.</w:t>
      </w:r>
    </w:p>
    <w:p w:rsidR="007F3E91" w:rsidRPr="005905B7" w:rsidRDefault="007F3E91" w:rsidP="00537D42">
      <w:pPr>
        <w:pStyle w:val="ListParagraph"/>
        <w:numPr>
          <w:ilvl w:val="0"/>
          <w:numId w:val="18"/>
        </w:numPr>
        <w:spacing w:after="0" w:line="240" w:lineRule="auto"/>
        <w:ind w:left="360"/>
        <w:rPr>
          <w:color w:val="FF0000"/>
          <w:sz w:val="20"/>
          <w:szCs w:val="28"/>
        </w:rPr>
      </w:pPr>
      <w:r w:rsidRPr="005905B7">
        <w:rPr>
          <w:color w:val="FF0000"/>
          <w:sz w:val="20"/>
          <w:szCs w:val="28"/>
        </w:rPr>
        <w:t>The review process has begun and is occurring by region. Feedback will be sent directly to Providers to the contact listed in the Category 3 selection tool, with a cc to the Anchor.</w:t>
      </w:r>
    </w:p>
    <w:p w:rsidR="007F3E91" w:rsidRPr="005905B7" w:rsidRDefault="007F3E91" w:rsidP="00537D42">
      <w:pPr>
        <w:pStyle w:val="ListParagraph"/>
        <w:numPr>
          <w:ilvl w:val="0"/>
          <w:numId w:val="18"/>
        </w:numPr>
        <w:spacing w:after="0" w:line="240" w:lineRule="auto"/>
        <w:ind w:left="360"/>
        <w:rPr>
          <w:color w:val="FF0000"/>
          <w:sz w:val="20"/>
          <w:szCs w:val="28"/>
        </w:rPr>
      </w:pPr>
      <w:r w:rsidRPr="005905B7">
        <w:rPr>
          <w:color w:val="FF0000"/>
          <w:sz w:val="20"/>
          <w:szCs w:val="28"/>
        </w:rPr>
        <w:t>Initial feedback is scheduled to go out throughout May.</w:t>
      </w:r>
    </w:p>
    <w:p w:rsidR="007F3E91" w:rsidRPr="005905B7" w:rsidRDefault="007F3E91" w:rsidP="00537D42">
      <w:pPr>
        <w:pStyle w:val="ListParagraph"/>
        <w:numPr>
          <w:ilvl w:val="1"/>
          <w:numId w:val="18"/>
        </w:numPr>
        <w:spacing w:after="0" w:line="240" w:lineRule="auto"/>
        <w:rPr>
          <w:color w:val="FF0000"/>
          <w:sz w:val="20"/>
          <w:szCs w:val="28"/>
        </w:rPr>
      </w:pPr>
      <w:r w:rsidRPr="005905B7">
        <w:rPr>
          <w:color w:val="FF0000"/>
          <w:sz w:val="20"/>
          <w:szCs w:val="28"/>
        </w:rPr>
        <w:t>Providers will have 10 business days to respond to this initial round of feedback, either providing the additional information requested by HHSC -or- confirming HHSC’s understanding of the use of the measure.</w:t>
      </w:r>
    </w:p>
    <w:p w:rsidR="005905B7" w:rsidRPr="005905B7" w:rsidRDefault="007F3E91" w:rsidP="00537D42">
      <w:pPr>
        <w:pStyle w:val="ListParagraph"/>
        <w:numPr>
          <w:ilvl w:val="0"/>
          <w:numId w:val="18"/>
        </w:numPr>
        <w:spacing w:after="0" w:line="240" w:lineRule="auto"/>
        <w:ind w:left="360"/>
        <w:rPr>
          <w:color w:val="FF0000"/>
          <w:sz w:val="20"/>
          <w:szCs w:val="28"/>
        </w:rPr>
      </w:pPr>
      <w:r w:rsidRPr="005905B7">
        <w:rPr>
          <w:color w:val="FF0000"/>
          <w:sz w:val="20"/>
          <w:szCs w:val="28"/>
        </w:rPr>
        <w:t>All Providers will receive feedback and will be required to respond, even if just to confirm the measure selection.</w:t>
      </w:r>
      <w:r w:rsidR="00670EFC" w:rsidRPr="005905B7">
        <w:rPr>
          <w:color w:val="FF0000"/>
          <w:sz w:val="20"/>
          <w:szCs w:val="28"/>
        </w:rPr>
        <w:t xml:space="preserve"> </w:t>
      </w:r>
    </w:p>
    <w:p w:rsidR="007F3E91" w:rsidRPr="005905B7" w:rsidRDefault="00670EFC" w:rsidP="005905B7">
      <w:pPr>
        <w:pStyle w:val="ListParagraph"/>
        <w:numPr>
          <w:ilvl w:val="1"/>
          <w:numId w:val="18"/>
        </w:numPr>
        <w:spacing w:after="0" w:line="240" w:lineRule="auto"/>
        <w:rPr>
          <w:color w:val="FF0000"/>
          <w:sz w:val="20"/>
          <w:szCs w:val="28"/>
        </w:rPr>
      </w:pPr>
      <w:r w:rsidRPr="005905B7">
        <w:rPr>
          <w:color w:val="FF0000"/>
          <w:sz w:val="20"/>
          <w:szCs w:val="28"/>
        </w:rPr>
        <w:t>Be sure the designated Category 3 contact person’s email is monitored due to the quick 10 business day around.</w:t>
      </w:r>
    </w:p>
    <w:p w:rsidR="007F3E91" w:rsidRPr="00537D42" w:rsidRDefault="007F3E91" w:rsidP="00537D42">
      <w:pPr>
        <w:pStyle w:val="ListParagraph"/>
        <w:numPr>
          <w:ilvl w:val="0"/>
          <w:numId w:val="18"/>
        </w:numPr>
        <w:spacing w:after="0" w:line="240" w:lineRule="auto"/>
        <w:ind w:left="360"/>
        <w:rPr>
          <w:color w:val="FF0000"/>
          <w:sz w:val="20"/>
          <w:szCs w:val="28"/>
        </w:rPr>
      </w:pPr>
      <w:r w:rsidRPr="00537D42">
        <w:rPr>
          <w:color w:val="FF0000"/>
          <w:sz w:val="20"/>
          <w:szCs w:val="28"/>
        </w:rPr>
        <w:t>HHSC will review the Provider responses to HHSC feedback and approve the measure/request the provider revise their selection.</w:t>
      </w:r>
    </w:p>
    <w:p w:rsidR="007F3E91" w:rsidRPr="00537D42" w:rsidRDefault="007F3E91" w:rsidP="00537D42">
      <w:pPr>
        <w:pStyle w:val="ListParagraph"/>
        <w:numPr>
          <w:ilvl w:val="0"/>
          <w:numId w:val="18"/>
        </w:numPr>
        <w:spacing w:after="0" w:line="240" w:lineRule="auto"/>
        <w:ind w:left="360"/>
        <w:rPr>
          <w:color w:val="FF0000"/>
          <w:sz w:val="20"/>
          <w:szCs w:val="28"/>
        </w:rPr>
      </w:pPr>
      <w:r w:rsidRPr="00537D42">
        <w:rPr>
          <w:color w:val="FF0000"/>
          <w:sz w:val="20"/>
          <w:szCs w:val="28"/>
        </w:rPr>
        <w:t>The timelines are planned for Category 3 review to be finalized by July 1st, 2014.</w:t>
      </w:r>
    </w:p>
    <w:p w:rsidR="007F3E91" w:rsidRPr="00537D42" w:rsidRDefault="007F3E91" w:rsidP="00537D42">
      <w:pPr>
        <w:pStyle w:val="ListParagraph"/>
        <w:numPr>
          <w:ilvl w:val="0"/>
          <w:numId w:val="18"/>
        </w:numPr>
        <w:spacing w:after="0" w:line="240" w:lineRule="auto"/>
        <w:ind w:left="360"/>
        <w:rPr>
          <w:color w:val="FF0000"/>
          <w:sz w:val="20"/>
          <w:szCs w:val="28"/>
        </w:rPr>
      </w:pPr>
      <w:r w:rsidRPr="00537D42">
        <w:rPr>
          <w:color w:val="FF0000"/>
          <w:sz w:val="20"/>
          <w:szCs w:val="28"/>
        </w:rPr>
        <w:t>Information will then be provided to CMS and if there are any questions HHSC will follow up as needed.</w:t>
      </w:r>
    </w:p>
    <w:p w:rsidR="007F3E91" w:rsidRPr="00537D42" w:rsidRDefault="007F3E91" w:rsidP="00537D42">
      <w:pPr>
        <w:pStyle w:val="ListParagraph"/>
        <w:numPr>
          <w:ilvl w:val="0"/>
          <w:numId w:val="18"/>
        </w:numPr>
        <w:spacing w:after="0" w:line="240" w:lineRule="auto"/>
        <w:ind w:left="360"/>
        <w:rPr>
          <w:color w:val="FF0000"/>
          <w:sz w:val="20"/>
          <w:szCs w:val="28"/>
        </w:rPr>
      </w:pPr>
      <w:r w:rsidRPr="00537D42">
        <w:rPr>
          <w:color w:val="FF0000"/>
          <w:sz w:val="20"/>
          <w:szCs w:val="28"/>
        </w:rPr>
        <w:t>The final Category 3 compendium versions will be released with the revised RHP Planning Protocol, which is targeted for mid-June.</w:t>
      </w:r>
    </w:p>
    <w:p w:rsidR="007F3E91" w:rsidRPr="00537D42" w:rsidRDefault="007F3E91" w:rsidP="00537D42">
      <w:pPr>
        <w:pStyle w:val="ListParagraph"/>
        <w:numPr>
          <w:ilvl w:val="1"/>
          <w:numId w:val="18"/>
        </w:numPr>
        <w:spacing w:after="0" w:line="240" w:lineRule="auto"/>
        <w:rPr>
          <w:color w:val="FF0000"/>
          <w:sz w:val="20"/>
          <w:szCs w:val="28"/>
        </w:rPr>
      </w:pPr>
      <w:r w:rsidRPr="00537D42">
        <w:rPr>
          <w:color w:val="FF0000"/>
          <w:sz w:val="20"/>
          <w:szCs w:val="28"/>
        </w:rPr>
        <w:t>Updates will include benchmarks where possible, shift of measures from QISMC to IOS, and minor clarifications to specifications based on the questions HHSC has received.</w:t>
      </w:r>
    </w:p>
    <w:p w:rsidR="007F3E91" w:rsidRPr="005905B7" w:rsidRDefault="007F3E91" w:rsidP="00537D42">
      <w:pPr>
        <w:pStyle w:val="ListParagraph"/>
        <w:numPr>
          <w:ilvl w:val="1"/>
          <w:numId w:val="18"/>
        </w:numPr>
        <w:spacing w:after="0" w:line="240" w:lineRule="auto"/>
        <w:rPr>
          <w:color w:val="FF0000"/>
          <w:sz w:val="20"/>
          <w:szCs w:val="28"/>
        </w:rPr>
      </w:pPr>
      <w:r w:rsidRPr="00537D42">
        <w:rPr>
          <w:color w:val="FF0000"/>
          <w:sz w:val="20"/>
          <w:szCs w:val="28"/>
        </w:rPr>
        <w:t>When possible HHSC will provide updates when measures are categorized as QISMC or IOS, as well as updates to benchmark values during the review period in the Category 3 feedback to Providers.</w:t>
      </w:r>
    </w:p>
    <w:p w:rsidR="005905B7" w:rsidRDefault="005905B7" w:rsidP="00537D42">
      <w:pPr>
        <w:spacing w:after="0" w:line="240" w:lineRule="auto"/>
        <w:rPr>
          <w:b/>
          <w:color w:val="FF0000"/>
          <w:sz w:val="20"/>
          <w:szCs w:val="28"/>
          <w:u w:val="single"/>
        </w:rPr>
      </w:pPr>
    </w:p>
    <w:p w:rsidR="005905B7" w:rsidRDefault="005905B7" w:rsidP="00537D42">
      <w:pPr>
        <w:spacing w:after="0" w:line="240" w:lineRule="auto"/>
        <w:rPr>
          <w:b/>
          <w:color w:val="FF0000"/>
          <w:sz w:val="20"/>
          <w:szCs w:val="28"/>
          <w:u w:val="single"/>
        </w:rPr>
      </w:pPr>
    </w:p>
    <w:p w:rsidR="007F3E91" w:rsidRPr="00537D42" w:rsidRDefault="007F3E91" w:rsidP="00537D42">
      <w:pPr>
        <w:spacing w:after="0" w:line="240" w:lineRule="auto"/>
        <w:rPr>
          <w:b/>
          <w:color w:val="FF0000"/>
          <w:sz w:val="20"/>
          <w:szCs w:val="28"/>
          <w:u w:val="single"/>
        </w:rPr>
      </w:pPr>
      <w:r w:rsidRPr="00537D42">
        <w:rPr>
          <w:b/>
          <w:color w:val="FF0000"/>
          <w:sz w:val="20"/>
          <w:szCs w:val="28"/>
          <w:u w:val="single"/>
        </w:rPr>
        <w:lastRenderedPageBreak/>
        <w:t>Category 4</w:t>
      </w:r>
    </w:p>
    <w:p w:rsidR="007F3E91" w:rsidRPr="005905B7" w:rsidRDefault="007F3E91" w:rsidP="00537D42">
      <w:pPr>
        <w:pStyle w:val="ListParagraph"/>
        <w:numPr>
          <w:ilvl w:val="0"/>
          <w:numId w:val="18"/>
        </w:numPr>
        <w:spacing w:after="0" w:line="240" w:lineRule="auto"/>
        <w:ind w:left="360"/>
        <w:rPr>
          <w:color w:val="FF0000"/>
          <w:sz w:val="20"/>
          <w:szCs w:val="28"/>
        </w:rPr>
      </w:pPr>
      <w:r w:rsidRPr="00537D42">
        <w:rPr>
          <w:color w:val="FF0000"/>
          <w:sz w:val="20"/>
          <w:szCs w:val="28"/>
        </w:rPr>
        <w:t>Reminder, UC hospitals are required to send Domains 1 &amp; 2 (PPAs and PPRs) to be eligible for DY 3 UC payments. HHSC will advise the date for those reports to be provided to HHSC.</w:t>
      </w:r>
    </w:p>
    <w:p w:rsidR="007F3E91" w:rsidRPr="00537D42" w:rsidRDefault="007F3E91" w:rsidP="00537D42">
      <w:pPr>
        <w:spacing w:after="0" w:line="240" w:lineRule="auto"/>
        <w:rPr>
          <w:b/>
          <w:color w:val="FF0000"/>
          <w:sz w:val="20"/>
          <w:szCs w:val="28"/>
          <w:u w:val="single"/>
        </w:rPr>
      </w:pPr>
      <w:r w:rsidRPr="00537D42">
        <w:rPr>
          <w:b/>
          <w:color w:val="FF0000"/>
          <w:sz w:val="20"/>
          <w:szCs w:val="28"/>
          <w:u w:val="single"/>
        </w:rPr>
        <w:t>Statewide Learning Collaborative</w:t>
      </w:r>
    </w:p>
    <w:p w:rsidR="007F3E91" w:rsidRPr="00537D42" w:rsidRDefault="007F3E91" w:rsidP="00537D42">
      <w:pPr>
        <w:pStyle w:val="ListParagraph"/>
        <w:numPr>
          <w:ilvl w:val="0"/>
          <w:numId w:val="18"/>
        </w:numPr>
        <w:spacing w:after="0" w:line="240" w:lineRule="auto"/>
        <w:ind w:left="360"/>
        <w:rPr>
          <w:color w:val="FF0000"/>
          <w:sz w:val="20"/>
          <w:szCs w:val="28"/>
        </w:rPr>
      </w:pPr>
      <w:r w:rsidRPr="00537D42">
        <w:rPr>
          <w:color w:val="FF0000"/>
          <w:sz w:val="20"/>
          <w:szCs w:val="28"/>
        </w:rPr>
        <w:t>The event is scheduled for September 9 &amp; 10 (Tuesday and Wednesday) at the AT&amp;T Center in downtown Austin.</w:t>
      </w:r>
    </w:p>
    <w:p w:rsidR="00537D42" w:rsidRPr="00537D42" w:rsidRDefault="007F3E91" w:rsidP="00537D42">
      <w:pPr>
        <w:pStyle w:val="ListParagraph"/>
        <w:numPr>
          <w:ilvl w:val="0"/>
          <w:numId w:val="18"/>
        </w:numPr>
        <w:spacing w:after="0" w:line="240" w:lineRule="auto"/>
        <w:ind w:left="360"/>
        <w:rPr>
          <w:color w:val="FF0000"/>
          <w:sz w:val="20"/>
          <w:szCs w:val="28"/>
        </w:rPr>
      </w:pPr>
      <w:r w:rsidRPr="00537D42">
        <w:rPr>
          <w:color w:val="FF0000"/>
          <w:sz w:val="20"/>
          <w:szCs w:val="28"/>
        </w:rPr>
        <w:t>HHSC is planning for 500 participants at the Center; HHSC plans to web-stream fo</w:t>
      </w:r>
      <w:r w:rsidR="00537D42" w:rsidRPr="00537D42">
        <w:rPr>
          <w:color w:val="FF0000"/>
          <w:sz w:val="20"/>
          <w:szCs w:val="28"/>
        </w:rPr>
        <w:t>r those not attending in person.</w:t>
      </w:r>
    </w:p>
    <w:p w:rsidR="00537D42" w:rsidRPr="00537D42" w:rsidRDefault="00537D42" w:rsidP="00537D42">
      <w:pPr>
        <w:pStyle w:val="ListParagraph"/>
        <w:numPr>
          <w:ilvl w:val="1"/>
          <w:numId w:val="18"/>
        </w:numPr>
        <w:spacing w:after="0" w:line="240" w:lineRule="auto"/>
        <w:rPr>
          <w:color w:val="FF0000"/>
          <w:sz w:val="20"/>
          <w:szCs w:val="28"/>
        </w:rPr>
      </w:pPr>
      <w:r w:rsidRPr="00537D42">
        <w:rPr>
          <w:color w:val="FF0000"/>
          <w:sz w:val="20"/>
          <w:szCs w:val="28"/>
        </w:rPr>
        <w:t xml:space="preserve">HHSC </w:t>
      </w:r>
      <w:r w:rsidR="007F3E91" w:rsidRPr="00537D42">
        <w:rPr>
          <w:color w:val="FF0000"/>
          <w:sz w:val="20"/>
          <w:szCs w:val="28"/>
        </w:rPr>
        <w:t xml:space="preserve">will work with Anchors on the number of in-person participants that will be invited from each RHP. </w:t>
      </w:r>
    </w:p>
    <w:p w:rsidR="007F3E91" w:rsidRPr="005905B7" w:rsidRDefault="007F3E91" w:rsidP="007F3E91">
      <w:pPr>
        <w:pStyle w:val="ListParagraph"/>
        <w:numPr>
          <w:ilvl w:val="1"/>
          <w:numId w:val="18"/>
        </w:numPr>
        <w:spacing w:after="0" w:line="240" w:lineRule="auto"/>
        <w:rPr>
          <w:color w:val="FF0000"/>
          <w:sz w:val="20"/>
          <w:szCs w:val="28"/>
        </w:rPr>
      </w:pPr>
      <w:r w:rsidRPr="00537D42">
        <w:rPr>
          <w:color w:val="FF0000"/>
          <w:sz w:val="20"/>
          <w:szCs w:val="28"/>
        </w:rPr>
        <w:t xml:space="preserve">At this time Anchors and DSRIP </w:t>
      </w:r>
      <w:r w:rsidR="00537D42" w:rsidRPr="00537D42">
        <w:rPr>
          <w:color w:val="FF0000"/>
          <w:sz w:val="20"/>
          <w:szCs w:val="28"/>
        </w:rPr>
        <w:t>P</w:t>
      </w:r>
      <w:r w:rsidRPr="00537D42">
        <w:rPr>
          <w:color w:val="FF0000"/>
          <w:sz w:val="20"/>
          <w:szCs w:val="28"/>
        </w:rPr>
        <w:t xml:space="preserve">roviders </w:t>
      </w:r>
      <w:r w:rsidR="00537D42" w:rsidRPr="00537D42">
        <w:rPr>
          <w:color w:val="FF0000"/>
          <w:sz w:val="20"/>
          <w:szCs w:val="28"/>
        </w:rPr>
        <w:t>should</w:t>
      </w:r>
      <w:r w:rsidRPr="00537D42">
        <w:rPr>
          <w:color w:val="FF0000"/>
          <w:sz w:val="20"/>
          <w:szCs w:val="28"/>
        </w:rPr>
        <w:t xml:space="preserve"> plan for 1 in-person participant each, at a minimum.</w:t>
      </w:r>
    </w:p>
    <w:p w:rsidR="00D54275" w:rsidRPr="005905B7" w:rsidRDefault="003E5444" w:rsidP="005905B7">
      <w:pPr>
        <w:pStyle w:val="ListParagraph"/>
        <w:numPr>
          <w:ilvl w:val="0"/>
          <w:numId w:val="14"/>
        </w:numPr>
        <w:spacing w:after="0" w:line="240" w:lineRule="auto"/>
        <w:rPr>
          <w:b/>
          <w:sz w:val="28"/>
          <w:szCs w:val="28"/>
        </w:rPr>
      </w:pPr>
      <w:r w:rsidRPr="003E5444">
        <w:rPr>
          <w:b/>
          <w:sz w:val="28"/>
          <w:szCs w:val="28"/>
        </w:rPr>
        <w:t>Q&amp;A</w:t>
      </w:r>
    </w:p>
    <w:p w:rsidR="005C2E1E" w:rsidRPr="005905B7" w:rsidRDefault="005C2E1E" w:rsidP="005905B7">
      <w:pPr>
        <w:spacing w:after="0" w:line="240" w:lineRule="auto"/>
        <w:rPr>
          <w:b/>
          <w:color w:val="FF0000"/>
          <w:sz w:val="20"/>
          <w:szCs w:val="20"/>
        </w:rPr>
      </w:pPr>
      <w:r w:rsidRPr="005905B7">
        <w:rPr>
          <w:b/>
          <w:color w:val="FF0000"/>
          <w:sz w:val="20"/>
          <w:szCs w:val="20"/>
        </w:rPr>
        <w:t>Clarification requested:</w:t>
      </w:r>
    </w:p>
    <w:p w:rsidR="00D54275" w:rsidRPr="005905B7" w:rsidRDefault="005C2E1E" w:rsidP="005905B7">
      <w:pPr>
        <w:spacing w:after="0" w:line="240" w:lineRule="auto"/>
        <w:rPr>
          <w:color w:val="FF0000"/>
          <w:sz w:val="20"/>
          <w:szCs w:val="20"/>
        </w:rPr>
      </w:pPr>
      <w:r w:rsidRPr="005905B7">
        <w:rPr>
          <w:color w:val="FF0000"/>
          <w:sz w:val="20"/>
          <w:szCs w:val="20"/>
        </w:rPr>
        <w:t>Jennifer Bienski-</w:t>
      </w:r>
      <w:proofErr w:type="spellStart"/>
      <w:r w:rsidRPr="005905B7">
        <w:rPr>
          <w:color w:val="FF0000"/>
          <w:sz w:val="20"/>
          <w:szCs w:val="20"/>
        </w:rPr>
        <w:t>LoGalbo</w:t>
      </w:r>
      <w:proofErr w:type="spellEnd"/>
      <w:r w:rsidRPr="005905B7">
        <w:rPr>
          <w:color w:val="FF0000"/>
          <w:sz w:val="20"/>
          <w:szCs w:val="20"/>
        </w:rPr>
        <w:t xml:space="preserve"> f</w:t>
      </w:r>
      <w:r w:rsidR="005905B7" w:rsidRPr="005905B7">
        <w:rPr>
          <w:color w:val="FF0000"/>
          <w:sz w:val="20"/>
          <w:szCs w:val="20"/>
        </w:rPr>
        <w:t xml:space="preserve">orwarded an email on May 9, 201, </w:t>
      </w:r>
      <w:r w:rsidRPr="005905B7">
        <w:rPr>
          <w:color w:val="FF0000"/>
          <w:sz w:val="20"/>
          <w:szCs w:val="20"/>
        </w:rPr>
        <w:t>from HHSC with the following email subject and attachments:</w:t>
      </w:r>
    </w:p>
    <w:p w:rsidR="005C2E1E" w:rsidRDefault="005C2E1E" w:rsidP="00D54275">
      <w:pPr>
        <w:pStyle w:val="ListParagraph"/>
        <w:spacing w:after="0" w:line="240" w:lineRule="auto"/>
        <w:rPr>
          <w:color w:val="FF0000"/>
          <w:sz w:val="20"/>
          <w:szCs w:val="20"/>
        </w:rPr>
      </w:pPr>
    </w:p>
    <w:p w:rsidR="005C2E1E" w:rsidRPr="005C2E1E" w:rsidRDefault="005C2E1E" w:rsidP="00D54275">
      <w:pPr>
        <w:pStyle w:val="ListParagraph"/>
        <w:spacing w:after="0" w:line="240" w:lineRule="auto"/>
        <w:rPr>
          <w:color w:val="FF0000"/>
          <w:sz w:val="20"/>
          <w:szCs w:val="20"/>
        </w:rPr>
      </w:pPr>
      <w:r>
        <w:rPr>
          <w:noProof/>
          <w:color w:val="FF0000"/>
          <w:sz w:val="20"/>
          <w:szCs w:val="20"/>
        </w:rPr>
        <w:drawing>
          <wp:inline distT="0" distB="0" distL="0" distR="0">
            <wp:extent cx="5762625" cy="419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419100"/>
                    </a:xfrm>
                    <a:prstGeom prst="rect">
                      <a:avLst/>
                    </a:prstGeom>
                    <a:noFill/>
                    <a:ln w="25400">
                      <a:solidFill>
                        <a:schemeClr val="tx1"/>
                      </a:solidFill>
                    </a:ln>
                  </pic:spPr>
                </pic:pic>
              </a:graphicData>
            </a:graphic>
          </wp:inline>
        </w:drawing>
      </w:r>
    </w:p>
    <w:p w:rsidR="003E5444" w:rsidRDefault="003E5444" w:rsidP="003E5444">
      <w:pPr>
        <w:pStyle w:val="ListParagraph"/>
        <w:spacing w:after="0" w:line="240" w:lineRule="auto"/>
        <w:rPr>
          <w:b/>
          <w:sz w:val="28"/>
          <w:szCs w:val="28"/>
        </w:rPr>
      </w:pPr>
    </w:p>
    <w:p w:rsidR="005905B7" w:rsidRDefault="005C2E1E" w:rsidP="005905B7">
      <w:pPr>
        <w:spacing w:after="0" w:line="240" w:lineRule="auto"/>
        <w:rPr>
          <w:color w:val="FF0000"/>
          <w:sz w:val="20"/>
          <w:szCs w:val="20"/>
        </w:rPr>
      </w:pPr>
      <w:r w:rsidRPr="005905B7">
        <w:rPr>
          <w:color w:val="FF0000"/>
          <w:sz w:val="20"/>
          <w:szCs w:val="20"/>
        </w:rPr>
        <w:t xml:space="preserve">The “TX DSRIP April DY3 Signoff </w:t>
      </w:r>
      <w:proofErr w:type="spellStart"/>
      <w:r w:rsidRPr="005905B7">
        <w:rPr>
          <w:color w:val="FF0000"/>
          <w:sz w:val="20"/>
          <w:szCs w:val="20"/>
        </w:rPr>
        <w:t>Summary</w:t>
      </w:r>
      <w:r w:rsidR="005905B7">
        <w:rPr>
          <w:color w:val="FF0000"/>
          <w:sz w:val="20"/>
          <w:szCs w:val="20"/>
        </w:rPr>
        <w:t>_RHP</w:t>
      </w:r>
      <w:proofErr w:type="spellEnd"/>
      <w:r w:rsidR="005905B7">
        <w:rPr>
          <w:color w:val="FF0000"/>
          <w:sz w:val="20"/>
          <w:szCs w:val="20"/>
        </w:rPr>
        <w:t xml:space="preserve"> 8” file is a tool for IGT E</w:t>
      </w:r>
      <w:r w:rsidRPr="005905B7">
        <w:rPr>
          <w:color w:val="FF0000"/>
          <w:sz w:val="20"/>
          <w:szCs w:val="20"/>
        </w:rPr>
        <w:t xml:space="preserve">ntities to review. </w:t>
      </w:r>
    </w:p>
    <w:p w:rsidR="005905B7" w:rsidRDefault="005C2E1E" w:rsidP="005905B7">
      <w:pPr>
        <w:spacing w:after="0" w:line="240" w:lineRule="auto"/>
        <w:rPr>
          <w:color w:val="FF0000"/>
          <w:sz w:val="20"/>
          <w:szCs w:val="20"/>
        </w:rPr>
      </w:pPr>
      <w:r w:rsidRPr="005905B7">
        <w:rPr>
          <w:color w:val="FF0000"/>
          <w:sz w:val="20"/>
          <w:szCs w:val="20"/>
        </w:rPr>
        <w:t xml:space="preserve">If the IGT </w:t>
      </w:r>
      <w:r w:rsidR="005905B7">
        <w:rPr>
          <w:color w:val="FF0000"/>
          <w:sz w:val="20"/>
          <w:szCs w:val="20"/>
        </w:rPr>
        <w:t>E</w:t>
      </w:r>
      <w:r w:rsidR="006C1F10" w:rsidRPr="005905B7">
        <w:rPr>
          <w:color w:val="FF0000"/>
          <w:sz w:val="20"/>
          <w:szCs w:val="20"/>
        </w:rPr>
        <w:t xml:space="preserve">ntity </w:t>
      </w:r>
      <w:r w:rsidRPr="005905B7">
        <w:rPr>
          <w:color w:val="FF0000"/>
          <w:sz w:val="20"/>
          <w:szCs w:val="20"/>
        </w:rPr>
        <w:t>finds discrepancies and/or would like to add any missing or supplemental information, then the “IGT</w:t>
      </w:r>
      <w:r w:rsidR="005905B7">
        <w:rPr>
          <w:color w:val="FF0000"/>
          <w:sz w:val="20"/>
          <w:szCs w:val="20"/>
        </w:rPr>
        <w:t xml:space="preserve"> EntityFeedbackTemplateDY3 </w:t>
      </w:r>
      <w:r w:rsidRPr="005905B7">
        <w:rPr>
          <w:color w:val="FF0000"/>
          <w:sz w:val="20"/>
          <w:szCs w:val="20"/>
        </w:rPr>
        <w:t xml:space="preserve">050714” </w:t>
      </w:r>
      <w:r w:rsidR="005905B7">
        <w:rPr>
          <w:color w:val="FF0000"/>
          <w:sz w:val="20"/>
          <w:szCs w:val="20"/>
        </w:rPr>
        <w:t xml:space="preserve">must be submitted by </w:t>
      </w:r>
      <w:r w:rsidRPr="005905B7">
        <w:rPr>
          <w:color w:val="FF0000"/>
          <w:sz w:val="20"/>
          <w:szCs w:val="20"/>
        </w:rPr>
        <w:t>May 23</w:t>
      </w:r>
      <w:r w:rsidR="005905B7">
        <w:rPr>
          <w:color w:val="FF0000"/>
          <w:sz w:val="20"/>
          <w:szCs w:val="20"/>
          <w:vertAlign w:val="superscript"/>
        </w:rPr>
        <w:t>rd</w:t>
      </w:r>
      <w:r w:rsidR="005905B7">
        <w:rPr>
          <w:color w:val="FF0000"/>
          <w:sz w:val="20"/>
          <w:szCs w:val="20"/>
        </w:rPr>
        <w:t>, by 5 pm, t</w:t>
      </w:r>
      <w:r w:rsidRPr="005905B7">
        <w:rPr>
          <w:color w:val="FF0000"/>
          <w:sz w:val="20"/>
          <w:szCs w:val="20"/>
        </w:rPr>
        <w:t xml:space="preserve">o </w:t>
      </w:r>
      <w:hyperlink r:id="rId11" w:history="1">
        <w:r w:rsidRPr="005905B7">
          <w:rPr>
            <w:rStyle w:val="Hyperlink"/>
            <w:sz w:val="20"/>
            <w:szCs w:val="20"/>
          </w:rPr>
          <w:t>TXHealthcareTranfsormation@hhsc.state.tx.us</w:t>
        </w:r>
      </w:hyperlink>
      <w:r w:rsidRPr="005905B7">
        <w:rPr>
          <w:color w:val="FF0000"/>
          <w:sz w:val="20"/>
          <w:szCs w:val="20"/>
        </w:rPr>
        <w:t xml:space="preserve">. </w:t>
      </w:r>
    </w:p>
    <w:p w:rsidR="005C2E1E" w:rsidRPr="005905B7" w:rsidRDefault="006C1F10" w:rsidP="005C2E1E">
      <w:pPr>
        <w:spacing w:after="0" w:line="240" w:lineRule="auto"/>
        <w:rPr>
          <w:color w:val="FF0000"/>
          <w:sz w:val="20"/>
          <w:szCs w:val="20"/>
        </w:rPr>
      </w:pPr>
      <w:r w:rsidRPr="005905B7">
        <w:rPr>
          <w:color w:val="FF0000"/>
          <w:sz w:val="20"/>
          <w:szCs w:val="20"/>
        </w:rPr>
        <w:t>If there are no issues, a template does not need to be submitted.</w:t>
      </w:r>
    </w:p>
    <w:p w:rsidR="00E413AA" w:rsidRPr="00E413AA" w:rsidRDefault="003E5444" w:rsidP="00E413AA">
      <w:pPr>
        <w:pStyle w:val="ListParagraph"/>
        <w:numPr>
          <w:ilvl w:val="0"/>
          <w:numId w:val="14"/>
        </w:numPr>
        <w:spacing w:after="0" w:line="240" w:lineRule="auto"/>
        <w:rPr>
          <w:b/>
          <w:sz w:val="28"/>
          <w:szCs w:val="28"/>
        </w:rPr>
      </w:pPr>
      <w:r w:rsidRPr="003E5444">
        <w:rPr>
          <w:b/>
          <w:sz w:val="28"/>
          <w:szCs w:val="28"/>
        </w:rPr>
        <w:t>Providers Share Lessons Learned/Best Practices on RHP 8 Projects</w:t>
      </w:r>
    </w:p>
    <w:p w:rsidR="00670EFC" w:rsidRPr="005905B7" w:rsidRDefault="00537D42" w:rsidP="00670EFC">
      <w:pPr>
        <w:pStyle w:val="ListParagraph"/>
        <w:numPr>
          <w:ilvl w:val="0"/>
          <w:numId w:val="20"/>
        </w:numPr>
        <w:spacing w:after="0" w:line="240" w:lineRule="auto"/>
        <w:rPr>
          <w:color w:val="FF0000"/>
          <w:sz w:val="20"/>
          <w:szCs w:val="28"/>
        </w:rPr>
      </w:pPr>
      <w:r w:rsidRPr="00537D42">
        <w:rPr>
          <w:color w:val="FF0000"/>
          <w:sz w:val="20"/>
          <w:szCs w:val="28"/>
        </w:rPr>
        <w:t>Feedback from Providers on DY3 April report submissions?</w:t>
      </w:r>
    </w:p>
    <w:p w:rsidR="006C1F10" w:rsidRPr="006C1F10" w:rsidRDefault="00670EFC" w:rsidP="00670EFC">
      <w:pPr>
        <w:spacing w:after="0" w:line="240" w:lineRule="auto"/>
        <w:rPr>
          <w:b/>
          <w:color w:val="FF0000"/>
          <w:sz w:val="20"/>
          <w:szCs w:val="28"/>
        </w:rPr>
      </w:pPr>
      <w:r w:rsidRPr="006C1F10">
        <w:rPr>
          <w:b/>
          <w:color w:val="FF0000"/>
          <w:sz w:val="20"/>
          <w:szCs w:val="28"/>
        </w:rPr>
        <w:t>General Comments on Templates:</w:t>
      </w:r>
    </w:p>
    <w:p w:rsidR="00670EFC" w:rsidRDefault="00670EFC" w:rsidP="00670EFC">
      <w:pPr>
        <w:pStyle w:val="ListParagraph"/>
        <w:numPr>
          <w:ilvl w:val="0"/>
          <w:numId w:val="21"/>
        </w:numPr>
        <w:spacing w:after="0" w:line="240" w:lineRule="auto"/>
        <w:rPr>
          <w:color w:val="FF0000"/>
          <w:sz w:val="20"/>
          <w:szCs w:val="28"/>
        </w:rPr>
      </w:pPr>
      <w:r>
        <w:rPr>
          <w:color w:val="FF0000"/>
          <w:sz w:val="20"/>
          <w:szCs w:val="28"/>
        </w:rPr>
        <w:t xml:space="preserve">Many documents/templates to complete. </w:t>
      </w:r>
    </w:p>
    <w:p w:rsidR="00670EFC" w:rsidRDefault="00670EFC" w:rsidP="00670EFC">
      <w:pPr>
        <w:pStyle w:val="ListParagraph"/>
        <w:numPr>
          <w:ilvl w:val="0"/>
          <w:numId w:val="21"/>
        </w:numPr>
        <w:spacing w:after="0" w:line="240" w:lineRule="auto"/>
        <w:rPr>
          <w:color w:val="FF0000"/>
          <w:sz w:val="20"/>
          <w:szCs w:val="28"/>
        </w:rPr>
      </w:pPr>
      <w:r>
        <w:rPr>
          <w:color w:val="FF0000"/>
          <w:sz w:val="20"/>
          <w:szCs w:val="28"/>
        </w:rPr>
        <w:t xml:space="preserve">Category 3 reporting seemed duplicative due to having to </w:t>
      </w:r>
      <w:r w:rsidR="005905B7">
        <w:rPr>
          <w:color w:val="FF0000"/>
          <w:sz w:val="20"/>
          <w:szCs w:val="28"/>
        </w:rPr>
        <w:t xml:space="preserve">report on the same items </w:t>
      </w:r>
      <w:r>
        <w:rPr>
          <w:color w:val="FF0000"/>
          <w:sz w:val="20"/>
          <w:szCs w:val="28"/>
        </w:rPr>
        <w:t xml:space="preserve">in multiple templates </w:t>
      </w:r>
      <w:r w:rsidR="005905B7">
        <w:rPr>
          <w:color w:val="FF0000"/>
          <w:sz w:val="20"/>
          <w:szCs w:val="28"/>
        </w:rPr>
        <w:t xml:space="preserve">(i.e., </w:t>
      </w:r>
      <w:r>
        <w:rPr>
          <w:color w:val="FF0000"/>
          <w:sz w:val="20"/>
          <w:szCs w:val="28"/>
        </w:rPr>
        <w:t>Provider Workbook, DY2 Cat 3 Status up</w:t>
      </w:r>
      <w:r w:rsidR="005905B7">
        <w:rPr>
          <w:color w:val="FF0000"/>
          <w:sz w:val="20"/>
          <w:szCs w:val="28"/>
        </w:rPr>
        <w:t>date and DY3 Cat 3 Status Update).</w:t>
      </w:r>
    </w:p>
    <w:p w:rsidR="00670EFC" w:rsidRPr="005905B7" w:rsidRDefault="00670EFC" w:rsidP="00670EFC">
      <w:pPr>
        <w:pStyle w:val="ListParagraph"/>
        <w:numPr>
          <w:ilvl w:val="0"/>
          <w:numId w:val="21"/>
        </w:numPr>
        <w:spacing w:after="0" w:line="240" w:lineRule="auto"/>
        <w:rPr>
          <w:color w:val="FF0000"/>
          <w:sz w:val="20"/>
          <w:szCs w:val="28"/>
        </w:rPr>
      </w:pPr>
      <w:r>
        <w:rPr>
          <w:color w:val="FF0000"/>
          <w:sz w:val="20"/>
          <w:szCs w:val="28"/>
        </w:rPr>
        <w:t>DY 3 April reporting template was user-friendly.</w:t>
      </w:r>
    </w:p>
    <w:p w:rsidR="00670EFC" w:rsidRPr="006C1F10" w:rsidRDefault="00670EFC" w:rsidP="00670EFC">
      <w:pPr>
        <w:spacing w:after="0" w:line="240" w:lineRule="auto"/>
        <w:rPr>
          <w:b/>
          <w:color w:val="FF0000"/>
          <w:sz w:val="20"/>
          <w:szCs w:val="28"/>
        </w:rPr>
      </w:pPr>
      <w:r w:rsidRPr="006C1F10">
        <w:rPr>
          <w:b/>
          <w:color w:val="FF0000"/>
          <w:sz w:val="20"/>
          <w:szCs w:val="28"/>
        </w:rPr>
        <w:t>Best Practices:</w:t>
      </w:r>
    </w:p>
    <w:p w:rsidR="00670EFC" w:rsidRDefault="00670EFC" w:rsidP="00670EFC">
      <w:pPr>
        <w:spacing w:after="0" w:line="240" w:lineRule="auto"/>
        <w:rPr>
          <w:color w:val="FF0000"/>
          <w:sz w:val="20"/>
          <w:szCs w:val="28"/>
        </w:rPr>
      </w:pPr>
      <w:r w:rsidRPr="006C1F10">
        <w:rPr>
          <w:b/>
          <w:color w:val="FF0000"/>
          <w:sz w:val="20"/>
          <w:szCs w:val="28"/>
        </w:rPr>
        <w:t>Seton</w:t>
      </w:r>
      <w:r>
        <w:rPr>
          <w:color w:val="FF0000"/>
          <w:sz w:val="20"/>
          <w:szCs w:val="28"/>
        </w:rPr>
        <w:t xml:space="preserve"> created an Excel workbook for project coordinators to complete and submit to the person responsible for gathering and inputting April reporting data. The following items were included in the workbook to help streamline </w:t>
      </w:r>
      <w:r w:rsidR="00D90301">
        <w:rPr>
          <w:color w:val="FF0000"/>
          <w:sz w:val="20"/>
          <w:szCs w:val="28"/>
        </w:rPr>
        <w:t xml:space="preserve">the </w:t>
      </w:r>
      <w:r>
        <w:rPr>
          <w:color w:val="FF0000"/>
          <w:sz w:val="20"/>
          <w:szCs w:val="28"/>
        </w:rPr>
        <w:t>process and provide reference m</w:t>
      </w:r>
      <w:r w:rsidR="00D90301">
        <w:rPr>
          <w:color w:val="FF0000"/>
          <w:sz w:val="20"/>
          <w:szCs w:val="28"/>
        </w:rPr>
        <w:t>aterials for the project coordi</w:t>
      </w:r>
      <w:r>
        <w:rPr>
          <w:color w:val="FF0000"/>
          <w:sz w:val="20"/>
          <w:szCs w:val="28"/>
        </w:rPr>
        <w:t>n</w:t>
      </w:r>
      <w:r w:rsidR="00D90301">
        <w:rPr>
          <w:color w:val="FF0000"/>
          <w:sz w:val="20"/>
          <w:szCs w:val="28"/>
        </w:rPr>
        <w:t>a</w:t>
      </w:r>
      <w:r>
        <w:rPr>
          <w:color w:val="FF0000"/>
          <w:sz w:val="20"/>
          <w:szCs w:val="28"/>
        </w:rPr>
        <w:t>tors:</w:t>
      </w:r>
    </w:p>
    <w:p w:rsidR="00D90301" w:rsidRDefault="00670EFC" w:rsidP="00D90301">
      <w:pPr>
        <w:pStyle w:val="ListParagraph"/>
        <w:numPr>
          <w:ilvl w:val="1"/>
          <w:numId w:val="20"/>
        </w:numPr>
        <w:spacing w:after="0" w:line="240" w:lineRule="auto"/>
        <w:rPr>
          <w:color w:val="FF0000"/>
          <w:sz w:val="20"/>
          <w:szCs w:val="28"/>
        </w:rPr>
      </w:pPr>
      <w:r w:rsidRPr="00D90301">
        <w:rPr>
          <w:color w:val="FF0000"/>
          <w:sz w:val="20"/>
          <w:szCs w:val="28"/>
        </w:rPr>
        <w:t>Extracted “yellow” fields from the Provider Workbooks</w:t>
      </w:r>
      <w:r w:rsidR="00D90301" w:rsidRPr="00D90301">
        <w:rPr>
          <w:color w:val="FF0000"/>
          <w:sz w:val="20"/>
          <w:szCs w:val="28"/>
        </w:rPr>
        <w:t xml:space="preserve"> (required data)</w:t>
      </w:r>
      <w:r w:rsidR="005905B7">
        <w:rPr>
          <w:color w:val="FF0000"/>
          <w:sz w:val="20"/>
          <w:szCs w:val="28"/>
        </w:rPr>
        <w:t>;</w:t>
      </w:r>
    </w:p>
    <w:p w:rsidR="00D90301" w:rsidRDefault="00D90301" w:rsidP="00D90301">
      <w:pPr>
        <w:pStyle w:val="ListParagraph"/>
        <w:numPr>
          <w:ilvl w:val="1"/>
          <w:numId w:val="20"/>
        </w:numPr>
        <w:spacing w:after="0" w:line="240" w:lineRule="auto"/>
        <w:rPr>
          <w:color w:val="FF0000"/>
          <w:sz w:val="20"/>
          <w:szCs w:val="28"/>
        </w:rPr>
      </w:pPr>
      <w:r>
        <w:rPr>
          <w:color w:val="FF0000"/>
          <w:sz w:val="20"/>
          <w:szCs w:val="28"/>
        </w:rPr>
        <w:t>Historical DY 2 October reporting info</w:t>
      </w:r>
      <w:r w:rsidR="005905B7">
        <w:rPr>
          <w:color w:val="FF0000"/>
          <w:sz w:val="20"/>
          <w:szCs w:val="28"/>
        </w:rPr>
        <w:t>; and</w:t>
      </w:r>
    </w:p>
    <w:p w:rsidR="00D90301" w:rsidRPr="005905B7" w:rsidRDefault="00D90301" w:rsidP="00D90301">
      <w:pPr>
        <w:pStyle w:val="ListParagraph"/>
        <w:numPr>
          <w:ilvl w:val="1"/>
          <w:numId w:val="20"/>
        </w:numPr>
        <w:spacing w:after="0" w:line="240" w:lineRule="auto"/>
        <w:rPr>
          <w:color w:val="FF0000"/>
          <w:sz w:val="20"/>
          <w:szCs w:val="28"/>
        </w:rPr>
      </w:pPr>
      <w:r>
        <w:rPr>
          <w:color w:val="FF0000"/>
          <w:sz w:val="20"/>
          <w:szCs w:val="28"/>
        </w:rPr>
        <w:t>DY3 metrics, milestones, and core components</w:t>
      </w:r>
      <w:r w:rsidR="005905B7">
        <w:rPr>
          <w:color w:val="FF0000"/>
          <w:sz w:val="20"/>
          <w:szCs w:val="28"/>
        </w:rPr>
        <w:t>.</w:t>
      </w:r>
    </w:p>
    <w:p w:rsidR="005905B7" w:rsidRPr="005905B7" w:rsidRDefault="00D90301" w:rsidP="005905B7">
      <w:pPr>
        <w:spacing w:after="0" w:line="240" w:lineRule="auto"/>
        <w:rPr>
          <w:color w:val="FF0000"/>
          <w:sz w:val="20"/>
          <w:szCs w:val="28"/>
        </w:rPr>
      </w:pPr>
      <w:r>
        <w:rPr>
          <w:color w:val="FF0000"/>
          <w:sz w:val="20"/>
          <w:szCs w:val="28"/>
        </w:rPr>
        <w:t>The project coordinators worked with their improvement advisors, and then submitted the completed Excel file for entering and final approval.</w:t>
      </w:r>
    </w:p>
    <w:p w:rsidR="006C1F10" w:rsidRPr="005905B7" w:rsidRDefault="00537D42" w:rsidP="005905B7">
      <w:pPr>
        <w:pStyle w:val="ListParagraph"/>
        <w:numPr>
          <w:ilvl w:val="0"/>
          <w:numId w:val="20"/>
        </w:numPr>
        <w:spacing w:after="0" w:line="240" w:lineRule="auto"/>
        <w:rPr>
          <w:color w:val="FF0000"/>
          <w:sz w:val="20"/>
          <w:szCs w:val="28"/>
        </w:rPr>
      </w:pPr>
      <w:r w:rsidRPr="00537D42">
        <w:rPr>
          <w:color w:val="FF0000"/>
          <w:sz w:val="20"/>
          <w:szCs w:val="28"/>
        </w:rPr>
        <w:t>Success stories/project highlights/shared learning experiences on projects?</w:t>
      </w:r>
    </w:p>
    <w:p w:rsidR="00537D42" w:rsidRPr="005905B7" w:rsidRDefault="006C1F10" w:rsidP="005905B7">
      <w:pPr>
        <w:pStyle w:val="ListParagraph"/>
        <w:spacing w:after="0" w:line="240" w:lineRule="auto"/>
        <w:ind w:left="360"/>
        <w:rPr>
          <w:color w:val="FF0000"/>
          <w:sz w:val="20"/>
          <w:szCs w:val="28"/>
        </w:rPr>
      </w:pPr>
      <w:r w:rsidRPr="006C1F10">
        <w:rPr>
          <w:b/>
          <w:color w:val="FF0000"/>
          <w:sz w:val="20"/>
          <w:szCs w:val="28"/>
        </w:rPr>
        <w:t xml:space="preserve">Williamson County and </w:t>
      </w:r>
      <w:r w:rsidR="005905B7" w:rsidRPr="006C1F10">
        <w:rPr>
          <w:b/>
          <w:color w:val="FF0000"/>
          <w:sz w:val="20"/>
          <w:szCs w:val="28"/>
        </w:rPr>
        <w:t>Cities</w:t>
      </w:r>
      <w:r w:rsidRPr="006C1F10">
        <w:rPr>
          <w:b/>
          <w:color w:val="FF0000"/>
          <w:sz w:val="20"/>
          <w:szCs w:val="28"/>
        </w:rPr>
        <w:t xml:space="preserve"> Health District</w:t>
      </w:r>
      <w:r>
        <w:rPr>
          <w:color w:val="FF0000"/>
          <w:sz w:val="20"/>
          <w:szCs w:val="28"/>
        </w:rPr>
        <w:t xml:space="preserve"> reported progress occurring on their patient navigation electronic referral system. Collaboration between external community partners and internal city/county departments has helped the Implementation of this project.</w:t>
      </w:r>
    </w:p>
    <w:p w:rsidR="00537D42" w:rsidRPr="00D54275" w:rsidRDefault="00D90301" w:rsidP="007C180A">
      <w:pPr>
        <w:spacing w:after="0" w:line="240" w:lineRule="auto"/>
        <w:rPr>
          <w:b/>
          <w:color w:val="FF0000"/>
          <w:sz w:val="20"/>
          <w:szCs w:val="28"/>
        </w:rPr>
      </w:pPr>
      <w:r w:rsidRPr="00D54275">
        <w:rPr>
          <w:b/>
          <w:color w:val="FF0000"/>
          <w:sz w:val="20"/>
          <w:szCs w:val="28"/>
        </w:rPr>
        <w:t>Reminders:</w:t>
      </w:r>
    </w:p>
    <w:p w:rsidR="00D90301" w:rsidRPr="00D54275" w:rsidRDefault="00D90301" w:rsidP="005905B7">
      <w:pPr>
        <w:pStyle w:val="ListParagraph"/>
        <w:numPr>
          <w:ilvl w:val="0"/>
          <w:numId w:val="14"/>
        </w:numPr>
        <w:spacing w:after="0" w:line="240" w:lineRule="auto"/>
        <w:rPr>
          <w:color w:val="FF0000"/>
          <w:sz w:val="20"/>
          <w:szCs w:val="28"/>
        </w:rPr>
      </w:pPr>
      <w:r w:rsidRPr="00D54275">
        <w:rPr>
          <w:color w:val="FF0000"/>
          <w:sz w:val="20"/>
          <w:szCs w:val="28"/>
        </w:rPr>
        <w:t xml:space="preserve">Quality Improvement Officers will need to sign and certify October </w:t>
      </w:r>
      <w:r w:rsidR="005905B7">
        <w:rPr>
          <w:color w:val="FF0000"/>
          <w:sz w:val="20"/>
          <w:szCs w:val="28"/>
        </w:rPr>
        <w:t xml:space="preserve">Cat 3 </w:t>
      </w:r>
      <w:r w:rsidRPr="00D54275">
        <w:rPr>
          <w:color w:val="FF0000"/>
          <w:sz w:val="20"/>
          <w:szCs w:val="28"/>
        </w:rPr>
        <w:t>reports</w:t>
      </w:r>
      <w:r w:rsidR="005905B7">
        <w:rPr>
          <w:color w:val="FF0000"/>
          <w:sz w:val="20"/>
          <w:szCs w:val="28"/>
        </w:rPr>
        <w:t xml:space="preserve"> prior to submitting to Deloitte.</w:t>
      </w:r>
    </w:p>
    <w:p w:rsidR="00D54275" w:rsidRPr="00D54275" w:rsidRDefault="00D54275" w:rsidP="005905B7">
      <w:pPr>
        <w:pStyle w:val="ListParagraph"/>
        <w:numPr>
          <w:ilvl w:val="0"/>
          <w:numId w:val="14"/>
        </w:numPr>
        <w:spacing w:after="0" w:line="240" w:lineRule="auto"/>
        <w:rPr>
          <w:color w:val="FF0000"/>
          <w:sz w:val="20"/>
          <w:szCs w:val="28"/>
        </w:rPr>
      </w:pPr>
      <w:r w:rsidRPr="00D54275">
        <w:rPr>
          <w:color w:val="FF0000"/>
          <w:sz w:val="20"/>
          <w:szCs w:val="28"/>
        </w:rPr>
        <w:t>Contact the Anchor Team if you</w:t>
      </w:r>
      <w:r w:rsidR="005905B7">
        <w:rPr>
          <w:color w:val="FF0000"/>
          <w:sz w:val="20"/>
          <w:szCs w:val="28"/>
        </w:rPr>
        <w:t>:</w:t>
      </w:r>
    </w:p>
    <w:p w:rsidR="00D54275" w:rsidRPr="00D54275" w:rsidRDefault="005905B7" w:rsidP="005905B7">
      <w:pPr>
        <w:pStyle w:val="ListParagraph"/>
        <w:numPr>
          <w:ilvl w:val="1"/>
          <w:numId w:val="14"/>
        </w:numPr>
        <w:spacing w:after="0" w:line="240" w:lineRule="auto"/>
        <w:rPr>
          <w:color w:val="FF0000"/>
          <w:sz w:val="20"/>
          <w:szCs w:val="28"/>
        </w:rPr>
      </w:pPr>
      <w:r>
        <w:rPr>
          <w:color w:val="FF0000"/>
          <w:sz w:val="20"/>
          <w:szCs w:val="28"/>
        </w:rPr>
        <w:t>H</w:t>
      </w:r>
      <w:r w:rsidR="00D54275" w:rsidRPr="00D54275">
        <w:rPr>
          <w:color w:val="FF0000"/>
          <w:sz w:val="20"/>
          <w:szCs w:val="28"/>
        </w:rPr>
        <w:t>ave</w:t>
      </w:r>
      <w:r>
        <w:rPr>
          <w:color w:val="FF0000"/>
          <w:sz w:val="20"/>
          <w:szCs w:val="28"/>
        </w:rPr>
        <w:t xml:space="preserve"> celebrations, new</w:t>
      </w:r>
      <w:r w:rsidR="00D54275" w:rsidRPr="00D54275">
        <w:rPr>
          <w:color w:val="FF0000"/>
          <w:sz w:val="20"/>
          <w:szCs w:val="28"/>
        </w:rPr>
        <w:t xml:space="preserve">, success stories, </w:t>
      </w:r>
      <w:r>
        <w:rPr>
          <w:color w:val="FF0000"/>
          <w:sz w:val="20"/>
          <w:szCs w:val="28"/>
        </w:rPr>
        <w:t>etc. for the monthly newsletter;</w:t>
      </w:r>
    </w:p>
    <w:p w:rsidR="00D54275" w:rsidRPr="00D54275" w:rsidRDefault="005905B7" w:rsidP="005905B7">
      <w:pPr>
        <w:pStyle w:val="ListParagraph"/>
        <w:numPr>
          <w:ilvl w:val="1"/>
          <w:numId w:val="14"/>
        </w:numPr>
        <w:spacing w:after="0" w:line="240" w:lineRule="auto"/>
        <w:rPr>
          <w:color w:val="FF0000"/>
          <w:sz w:val="20"/>
          <w:szCs w:val="28"/>
        </w:rPr>
      </w:pPr>
      <w:r>
        <w:rPr>
          <w:color w:val="FF0000"/>
          <w:sz w:val="20"/>
          <w:szCs w:val="28"/>
        </w:rPr>
        <w:t>W</w:t>
      </w:r>
      <w:r w:rsidR="00D54275" w:rsidRPr="00D54275">
        <w:rPr>
          <w:color w:val="FF0000"/>
          <w:sz w:val="20"/>
          <w:szCs w:val="28"/>
        </w:rPr>
        <w:t xml:space="preserve">ould </w:t>
      </w:r>
      <w:r>
        <w:rPr>
          <w:color w:val="FF0000"/>
          <w:sz w:val="20"/>
          <w:szCs w:val="28"/>
        </w:rPr>
        <w:t>like to participate in a cohort; and/or</w:t>
      </w:r>
    </w:p>
    <w:p w:rsidR="00D54275" w:rsidRPr="00D54275" w:rsidRDefault="005905B7" w:rsidP="005905B7">
      <w:pPr>
        <w:pStyle w:val="ListParagraph"/>
        <w:numPr>
          <w:ilvl w:val="1"/>
          <w:numId w:val="14"/>
        </w:numPr>
        <w:spacing w:after="0" w:line="240" w:lineRule="auto"/>
        <w:rPr>
          <w:color w:val="FF0000"/>
          <w:sz w:val="20"/>
          <w:szCs w:val="28"/>
        </w:rPr>
      </w:pPr>
      <w:r>
        <w:rPr>
          <w:color w:val="FF0000"/>
          <w:sz w:val="20"/>
          <w:szCs w:val="28"/>
        </w:rPr>
        <w:t>H</w:t>
      </w:r>
      <w:r w:rsidR="00D54275" w:rsidRPr="00D54275">
        <w:rPr>
          <w:color w:val="FF0000"/>
          <w:sz w:val="20"/>
          <w:szCs w:val="28"/>
        </w:rPr>
        <w:t>ave been in the local news/newspaper</w:t>
      </w:r>
      <w:r w:rsidR="006C1F10">
        <w:rPr>
          <w:color w:val="FF0000"/>
          <w:sz w:val="20"/>
          <w:szCs w:val="28"/>
        </w:rPr>
        <w:t>.</w:t>
      </w:r>
    </w:p>
    <w:p w:rsidR="00D54275" w:rsidRPr="00D90301" w:rsidRDefault="00D54275" w:rsidP="00D54275">
      <w:pPr>
        <w:pStyle w:val="ListParagraph"/>
        <w:spacing w:after="0" w:line="240" w:lineRule="auto"/>
        <w:ind w:left="1440"/>
        <w:rPr>
          <w:b/>
          <w:sz w:val="20"/>
          <w:szCs w:val="28"/>
        </w:rPr>
      </w:pPr>
    </w:p>
    <w:p w:rsidR="00E413AA" w:rsidRPr="005905B7" w:rsidRDefault="00287A36" w:rsidP="005905B7">
      <w:pPr>
        <w:pStyle w:val="ListParagraph"/>
        <w:numPr>
          <w:ilvl w:val="0"/>
          <w:numId w:val="14"/>
        </w:numPr>
        <w:spacing w:after="0" w:line="240" w:lineRule="auto"/>
        <w:rPr>
          <w:b/>
          <w:sz w:val="28"/>
          <w:szCs w:val="28"/>
        </w:rPr>
      </w:pPr>
      <w:r w:rsidRPr="003E5444">
        <w:rPr>
          <w:rFonts w:asciiTheme="minorHAnsi" w:hAnsiTheme="minorHAnsi" w:cstheme="minorHAnsi"/>
          <w:b/>
          <w:sz w:val="28"/>
          <w:szCs w:val="28"/>
        </w:rPr>
        <w:lastRenderedPageBreak/>
        <w:t>Next Steps/Adjourn</w:t>
      </w:r>
      <w:r w:rsidR="007F4E64" w:rsidRPr="003E5444">
        <w:rPr>
          <w:rFonts w:asciiTheme="minorHAnsi" w:hAnsiTheme="minorHAnsi" w:cstheme="minorHAnsi"/>
          <w:b/>
          <w:sz w:val="28"/>
          <w:szCs w:val="28"/>
        </w:rPr>
        <w:t xml:space="preserve"> </w:t>
      </w:r>
      <w:bookmarkStart w:id="0" w:name="_GoBack"/>
      <w:bookmarkEnd w:id="0"/>
    </w:p>
    <w:tbl>
      <w:tblPr>
        <w:tblW w:w="0" w:type="auto"/>
        <w:tblCellMar>
          <w:left w:w="0" w:type="dxa"/>
          <w:right w:w="0" w:type="dxa"/>
        </w:tblCellMar>
        <w:tblLook w:val="04A0" w:firstRow="1" w:lastRow="0" w:firstColumn="1" w:lastColumn="0" w:noHBand="0" w:noVBand="1"/>
      </w:tblPr>
      <w:tblGrid>
        <w:gridCol w:w="1225"/>
        <w:gridCol w:w="8351"/>
      </w:tblGrid>
      <w:tr w:rsidR="003E5444" w:rsidRPr="003E5444" w:rsidTr="007C180A">
        <w:tc>
          <w:tcPr>
            <w:tcW w:w="9576" w:type="dxa"/>
            <w:gridSpan w:val="2"/>
            <w:tcBorders>
              <w:top w:val="single" w:sz="8" w:space="0" w:color="auto"/>
              <w:left w:val="single" w:sz="8" w:space="0" w:color="auto"/>
              <w:bottom w:val="single" w:sz="8" w:space="0" w:color="auto"/>
              <w:right w:val="single" w:sz="8" w:space="0" w:color="auto"/>
            </w:tcBorders>
            <w:shd w:val="clear" w:color="auto" w:fill="C0504D"/>
            <w:tcMar>
              <w:top w:w="0" w:type="dxa"/>
              <w:left w:w="108" w:type="dxa"/>
              <w:bottom w:w="0" w:type="dxa"/>
              <w:right w:w="108" w:type="dxa"/>
            </w:tcMar>
            <w:hideMark/>
          </w:tcPr>
          <w:p w:rsidR="003E5444" w:rsidRPr="003E5444" w:rsidRDefault="00E413AA" w:rsidP="003E5444">
            <w:pPr>
              <w:pStyle w:val="NoSpacing"/>
              <w:rPr>
                <w:rFonts w:eastAsiaTheme="minorHAnsi"/>
                <w:b/>
                <w:color w:val="FFFFFF" w:themeColor="background1"/>
                <w:sz w:val="28"/>
              </w:rPr>
            </w:pPr>
            <w:r>
              <w:rPr>
                <w:b/>
                <w:color w:val="FFFFFF" w:themeColor="background1"/>
                <w:sz w:val="28"/>
              </w:rPr>
              <w:t>Upcoming Dates</w:t>
            </w:r>
          </w:p>
        </w:tc>
      </w:tr>
      <w:tr w:rsidR="003E5444" w:rsidRPr="003E5444" w:rsidTr="007C180A">
        <w:tc>
          <w:tcPr>
            <w:tcW w:w="1225"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hideMark/>
          </w:tcPr>
          <w:p w:rsidR="003E5444" w:rsidRPr="003E5444" w:rsidRDefault="003E5444" w:rsidP="003E5444">
            <w:pPr>
              <w:pStyle w:val="NoSpacing"/>
              <w:rPr>
                <w:rFonts w:eastAsiaTheme="minorHAnsi"/>
                <w:b/>
              </w:rPr>
            </w:pPr>
            <w:r w:rsidRPr="003E5444">
              <w:rPr>
                <w:b/>
              </w:rPr>
              <w:t>Date</w:t>
            </w:r>
          </w:p>
        </w:tc>
        <w:tc>
          <w:tcPr>
            <w:tcW w:w="8351" w:type="dxa"/>
            <w:tcBorders>
              <w:top w:val="nil"/>
              <w:left w:val="nil"/>
              <w:bottom w:val="single" w:sz="8" w:space="0" w:color="auto"/>
              <w:right w:val="single" w:sz="8" w:space="0" w:color="auto"/>
            </w:tcBorders>
            <w:shd w:val="clear" w:color="auto" w:fill="EFD3D2"/>
            <w:tcMar>
              <w:top w:w="0" w:type="dxa"/>
              <w:left w:w="108" w:type="dxa"/>
              <w:bottom w:w="0" w:type="dxa"/>
              <w:right w:w="108" w:type="dxa"/>
            </w:tcMar>
            <w:hideMark/>
          </w:tcPr>
          <w:p w:rsidR="003E5444" w:rsidRPr="003E5444" w:rsidRDefault="003E5444" w:rsidP="003E5444">
            <w:pPr>
              <w:pStyle w:val="NoSpacing"/>
              <w:rPr>
                <w:rFonts w:eastAsiaTheme="minorHAnsi"/>
                <w:b/>
              </w:rPr>
            </w:pPr>
            <w:r w:rsidRPr="003E5444">
              <w:rPr>
                <w:b/>
              </w:rPr>
              <w:t>Task</w:t>
            </w:r>
          </w:p>
        </w:tc>
      </w:tr>
      <w:tr w:rsidR="003E5444" w:rsidRPr="003E5444" w:rsidTr="007C180A">
        <w:tc>
          <w:tcPr>
            <w:tcW w:w="1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5444" w:rsidRPr="003E5444" w:rsidRDefault="003E5444" w:rsidP="00D54275">
            <w:pPr>
              <w:pStyle w:val="NoSpacing"/>
              <w:rPr>
                <w:rFonts w:eastAsiaTheme="minorHAnsi"/>
                <w:b/>
              </w:rPr>
            </w:pPr>
            <w:r w:rsidRPr="003E5444">
              <w:rPr>
                <w:b/>
              </w:rPr>
              <w:t xml:space="preserve">May </w:t>
            </w:r>
            <w:r w:rsidR="00D54275">
              <w:rPr>
                <w:b/>
              </w:rPr>
              <w:t>23</w:t>
            </w:r>
            <w:r w:rsidRPr="003E5444">
              <w:rPr>
                <w:b/>
              </w:rPr>
              <w:t>, 5:00pm</w:t>
            </w:r>
          </w:p>
        </w:tc>
        <w:tc>
          <w:tcPr>
            <w:tcW w:w="8351" w:type="dxa"/>
            <w:tcBorders>
              <w:top w:val="nil"/>
              <w:left w:val="nil"/>
              <w:bottom w:val="single" w:sz="8" w:space="0" w:color="auto"/>
              <w:right w:val="single" w:sz="8" w:space="0" w:color="auto"/>
            </w:tcBorders>
            <w:tcMar>
              <w:top w:w="0" w:type="dxa"/>
              <w:left w:w="108" w:type="dxa"/>
              <w:bottom w:w="0" w:type="dxa"/>
              <w:right w:w="108" w:type="dxa"/>
            </w:tcMar>
            <w:hideMark/>
          </w:tcPr>
          <w:p w:rsidR="003E5444" w:rsidRPr="003E5444" w:rsidRDefault="003E5444" w:rsidP="003E5444">
            <w:pPr>
              <w:pStyle w:val="NoSpacing"/>
              <w:rPr>
                <w:rFonts w:eastAsiaTheme="minorHAnsi"/>
              </w:rPr>
            </w:pPr>
            <w:r w:rsidRPr="003E5444">
              <w:t>Due date for IGT Entities to notify HHSC (</w:t>
            </w:r>
            <w:hyperlink r:id="rId12" w:history="1">
              <w:r w:rsidRPr="003E5444">
                <w:rPr>
                  <w:rStyle w:val="Hyperlink"/>
                  <w:sz w:val="20"/>
                  <w:szCs w:val="20"/>
                </w:rPr>
                <w:t>TXHealthcareTransformation@hhsc.state.tx.us</w:t>
              </w:r>
            </w:hyperlink>
            <w:r w:rsidRPr="003E5444">
              <w:t>) of issues with their affiliated Providers’ April reported progress on metrics using the IGT Entity Feedback template. If there are no issues, a template does not need to be submitted.</w:t>
            </w:r>
          </w:p>
        </w:tc>
      </w:tr>
      <w:tr w:rsidR="003E5444" w:rsidRPr="003E5444" w:rsidTr="007C180A">
        <w:tc>
          <w:tcPr>
            <w:tcW w:w="1225"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hideMark/>
          </w:tcPr>
          <w:p w:rsidR="003E5444" w:rsidRPr="003E5444" w:rsidRDefault="003E5444" w:rsidP="003E5444">
            <w:pPr>
              <w:pStyle w:val="NoSpacing"/>
              <w:rPr>
                <w:rFonts w:eastAsiaTheme="minorHAnsi"/>
                <w:b/>
              </w:rPr>
            </w:pPr>
            <w:r w:rsidRPr="003E5444">
              <w:rPr>
                <w:b/>
              </w:rPr>
              <w:t>June 20</w:t>
            </w:r>
          </w:p>
        </w:tc>
        <w:tc>
          <w:tcPr>
            <w:tcW w:w="8351" w:type="dxa"/>
            <w:tcBorders>
              <w:top w:val="nil"/>
              <w:left w:val="nil"/>
              <w:bottom w:val="single" w:sz="8" w:space="0" w:color="auto"/>
              <w:right w:val="single" w:sz="8" w:space="0" w:color="auto"/>
            </w:tcBorders>
            <w:shd w:val="clear" w:color="auto" w:fill="EFD3D2"/>
            <w:tcMar>
              <w:top w:w="0" w:type="dxa"/>
              <w:left w:w="108" w:type="dxa"/>
              <w:bottom w:w="0" w:type="dxa"/>
              <w:right w:w="108" w:type="dxa"/>
            </w:tcMar>
            <w:hideMark/>
          </w:tcPr>
          <w:p w:rsidR="003E5444" w:rsidRPr="003E5444" w:rsidRDefault="003E5444" w:rsidP="003E5444">
            <w:pPr>
              <w:pStyle w:val="NoSpacing"/>
              <w:rPr>
                <w:rFonts w:eastAsiaTheme="minorHAnsi"/>
              </w:rPr>
            </w:pPr>
            <w:r w:rsidRPr="003E5444">
              <w:t xml:space="preserve">HHSC and CMS will complete their review and approval of April reports or request additional information (referred to as NMI) regarding the data reported. </w:t>
            </w:r>
          </w:p>
          <w:p w:rsidR="003E5444" w:rsidRPr="003E5444" w:rsidRDefault="003E5444" w:rsidP="003E5444">
            <w:pPr>
              <w:pStyle w:val="NoSpacing"/>
              <w:rPr>
                <w:rFonts w:eastAsiaTheme="minorHAnsi"/>
              </w:rPr>
            </w:pPr>
            <w:r w:rsidRPr="003E5444">
              <w:t>If additional information is requested, the DSRIP payment related to the milestone/metric will not be included with July DSRIP payments.</w:t>
            </w:r>
          </w:p>
        </w:tc>
      </w:tr>
      <w:tr w:rsidR="003E5444" w:rsidRPr="003E5444" w:rsidTr="007C180A">
        <w:tc>
          <w:tcPr>
            <w:tcW w:w="1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5444" w:rsidRPr="003E5444" w:rsidRDefault="003E5444" w:rsidP="003E5444">
            <w:pPr>
              <w:pStyle w:val="NoSpacing"/>
              <w:rPr>
                <w:rFonts w:eastAsiaTheme="minorHAnsi"/>
                <w:b/>
              </w:rPr>
            </w:pPr>
            <w:r w:rsidRPr="003E5444">
              <w:rPr>
                <w:b/>
              </w:rPr>
              <w:t>Early July</w:t>
            </w:r>
          </w:p>
        </w:tc>
        <w:tc>
          <w:tcPr>
            <w:tcW w:w="8351" w:type="dxa"/>
            <w:tcBorders>
              <w:top w:val="nil"/>
              <w:left w:val="nil"/>
              <w:bottom w:val="single" w:sz="8" w:space="0" w:color="auto"/>
              <w:right w:val="single" w:sz="8" w:space="0" w:color="auto"/>
            </w:tcBorders>
            <w:tcMar>
              <w:top w:w="0" w:type="dxa"/>
              <w:left w:w="108" w:type="dxa"/>
              <w:bottom w:w="0" w:type="dxa"/>
              <w:right w:w="108" w:type="dxa"/>
            </w:tcMar>
            <w:hideMark/>
          </w:tcPr>
          <w:p w:rsidR="003E5444" w:rsidRPr="003E5444" w:rsidRDefault="003E5444" w:rsidP="003E5444">
            <w:pPr>
              <w:pStyle w:val="NoSpacing"/>
              <w:rPr>
                <w:rFonts w:eastAsiaTheme="minorHAnsi"/>
              </w:rPr>
            </w:pPr>
            <w:r w:rsidRPr="003E5444">
              <w:t>IGT due for April reporting DSRIP payments.</w:t>
            </w:r>
          </w:p>
        </w:tc>
      </w:tr>
      <w:tr w:rsidR="003E5444" w:rsidRPr="003E5444" w:rsidTr="007C180A">
        <w:tc>
          <w:tcPr>
            <w:tcW w:w="1225"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hideMark/>
          </w:tcPr>
          <w:p w:rsidR="003E5444" w:rsidRPr="003E5444" w:rsidRDefault="003E5444" w:rsidP="003E5444">
            <w:pPr>
              <w:pStyle w:val="NoSpacing"/>
              <w:rPr>
                <w:rFonts w:eastAsiaTheme="minorHAnsi"/>
                <w:b/>
              </w:rPr>
            </w:pPr>
            <w:r w:rsidRPr="003E5444">
              <w:rPr>
                <w:b/>
              </w:rPr>
              <w:t>July 11</w:t>
            </w:r>
          </w:p>
        </w:tc>
        <w:tc>
          <w:tcPr>
            <w:tcW w:w="8351" w:type="dxa"/>
            <w:tcBorders>
              <w:top w:val="nil"/>
              <w:left w:val="nil"/>
              <w:bottom w:val="single" w:sz="8" w:space="0" w:color="auto"/>
              <w:right w:val="single" w:sz="8" w:space="0" w:color="auto"/>
            </w:tcBorders>
            <w:shd w:val="clear" w:color="auto" w:fill="EFD3D2"/>
            <w:tcMar>
              <w:top w:w="0" w:type="dxa"/>
              <w:left w:w="108" w:type="dxa"/>
              <w:bottom w:w="0" w:type="dxa"/>
              <w:right w:w="108" w:type="dxa"/>
            </w:tcMar>
            <w:hideMark/>
          </w:tcPr>
          <w:p w:rsidR="003E5444" w:rsidRPr="003E5444" w:rsidRDefault="003E5444" w:rsidP="003E5444">
            <w:pPr>
              <w:pStyle w:val="NoSpacing"/>
              <w:rPr>
                <w:rFonts w:eastAsiaTheme="minorHAnsi"/>
              </w:rPr>
            </w:pPr>
            <w:r w:rsidRPr="003E5444">
              <w:t>Due date for Providers to submit responses to HHSC requests for additional information on April reported milestone/metric achievement.</w:t>
            </w:r>
          </w:p>
        </w:tc>
      </w:tr>
      <w:tr w:rsidR="003E5444" w:rsidRPr="003E5444" w:rsidTr="007C180A">
        <w:tc>
          <w:tcPr>
            <w:tcW w:w="1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5444" w:rsidRPr="003E5444" w:rsidRDefault="003E5444" w:rsidP="003E5444">
            <w:pPr>
              <w:pStyle w:val="NoSpacing"/>
              <w:rPr>
                <w:rFonts w:eastAsiaTheme="minorHAnsi"/>
                <w:b/>
              </w:rPr>
            </w:pPr>
            <w:r w:rsidRPr="003E5444">
              <w:rPr>
                <w:b/>
              </w:rPr>
              <w:t>Late July</w:t>
            </w:r>
          </w:p>
        </w:tc>
        <w:tc>
          <w:tcPr>
            <w:tcW w:w="8351" w:type="dxa"/>
            <w:tcBorders>
              <w:top w:val="nil"/>
              <w:left w:val="nil"/>
              <w:bottom w:val="single" w:sz="8" w:space="0" w:color="auto"/>
              <w:right w:val="single" w:sz="8" w:space="0" w:color="auto"/>
            </w:tcBorders>
            <w:tcMar>
              <w:top w:w="0" w:type="dxa"/>
              <w:left w:w="108" w:type="dxa"/>
              <w:bottom w:w="0" w:type="dxa"/>
              <w:right w:w="108" w:type="dxa"/>
            </w:tcMar>
            <w:hideMark/>
          </w:tcPr>
          <w:p w:rsidR="003E5444" w:rsidRPr="003E5444" w:rsidRDefault="003E5444" w:rsidP="003E5444">
            <w:pPr>
              <w:pStyle w:val="NoSpacing"/>
              <w:rPr>
                <w:rFonts w:eastAsiaTheme="minorHAnsi"/>
              </w:rPr>
            </w:pPr>
            <w:r w:rsidRPr="003E5444">
              <w:t>April reporting DSRIP payments processed.</w:t>
            </w:r>
          </w:p>
        </w:tc>
      </w:tr>
      <w:tr w:rsidR="003E5444" w:rsidRPr="003E5444" w:rsidTr="007C180A">
        <w:tc>
          <w:tcPr>
            <w:tcW w:w="1225"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hideMark/>
          </w:tcPr>
          <w:p w:rsidR="003E5444" w:rsidRPr="003E5444" w:rsidRDefault="003E5444" w:rsidP="003E5444">
            <w:pPr>
              <w:pStyle w:val="NoSpacing"/>
              <w:rPr>
                <w:rFonts w:eastAsiaTheme="minorHAnsi"/>
                <w:b/>
              </w:rPr>
            </w:pPr>
            <w:r w:rsidRPr="003E5444">
              <w:rPr>
                <w:b/>
              </w:rPr>
              <w:t>August 15</w:t>
            </w:r>
          </w:p>
        </w:tc>
        <w:tc>
          <w:tcPr>
            <w:tcW w:w="8351" w:type="dxa"/>
            <w:tcBorders>
              <w:top w:val="nil"/>
              <w:left w:val="nil"/>
              <w:bottom w:val="single" w:sz="8" w:space="0" w:color="auto"/>
              <w:right w:val="single" w:sz="8" w:space="0" w:color="auto"/>
            </w:tcBorders>
            <w:shd w:val="clear" w:color="auto" w:fill="EFD3D2"/>
            <w:tcMar>
              <w:top w:w="0" w:type="dxa"/>
              <w:left w:w="108" w:type="dxa"/>
              <w:bottom w:w="0" w:type="dxa"/>
              <w:right w:w="108" w:type="dxa"/>
            </w:tcMar>
            <w:hideMark/>
          </w:tcPr>
          <w:p w:rsidR="003E5444" w:rsidRPr="003E5444" w:rsidRDefault="003E5444" w:rsidP="003E5444">
            <w:pPr>
              <w:pStyle w:val="NoSpacing"/>
              <w:rPr>
                <w:rFonts w:eastAsiaTheme="minorHAnsi"/>
              </w:rPr>
            </w:pPr>
            <w:r w:rsidRPr="003E5444">
              <w:t xml:space="preserve">HHSC and CMS will approve or deny the additional information submitted in response to HHSC comments on April reported milestone/metric achievement. </w:t>
            </w:r>
          </w:p>
          <w:p w:rsidR="003E5444" w:rsidRPr="003E5444" w:rsidRDefault="003E5444" w:rsidP="003E5444">
            <w:pPr>
              <w:pStyle w:val="NoSpacing"/>
              <w:rPr>
                <w:rFonts w:eastAsiaTheme="minorHAnsi"/>
              </w:rPr>
            </w:pPr>
            <w:r w:rsidRPr="003E5444">
              <w:t>Approved reports will be included for payment in the next DSRIP payment period, estimated for January 2015.</w:t>
            </w:r>
          </w:p>
        </w:tc>
      </w:tr>
    </w:tbl>
    <w:p w:rsidR="006C1F10" w:rsidRDefault="006C1F10" w:rsidP="006C1F10">
      <w:pPr>
        <w:spacing w:after="0" w:line="240" w:lineRule="auto"/>
        <w:rPr>
          <w:rFonts w:asciiTheme="minorHAnsi" w:hAnsiTheme="minorHAnsi" w:cstheme="minorHAnsi"/>
          <w:b/>
          <w:sz w:val="28"/>
          <w:szCs w:val="28"/>
        </w:rPr>
      </w:pPr>
    </w:p>
    <w:sectPr w:rsidR="006C1F10" w:rsidSect="001810FE">
      <w:headerReference w:type="even" r:id="rId13"/>
      <w:headerReference w:type="default" r:id="rId14"/>
      <w:footerReference w:type="even" r:id="rId15"/>
      <w:footerReference w:type="default" r:id="rId16"/>
      <w:headerReference w:type="first" r:id="rId17"/>
      <w:footerReference w:type="first" r:id="rId18"/>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A2" w:rsidRDefault="008A5AA2" w:rsidP="0084001C">
      <w:pPr>
        <w:spacing w:after="0" w:line="240" w:lineRule="auto"/>
      </w:pPr>
      <w:r>
        <w:separator/>
      </w:r>
    </w:p>
  </w:endnote>
  <w:endnote w:type="continuationSeparator" w:id="0">
    <w:p w:rsidR="008A5AA2" w:rsidRDefault="008A5AA2"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722215"/>
      <w:docPartObj>
        <w:docPartGallery w:val="Page Numbers (Bottom of Page)"/>
        <w:docPartUnique/>
      </w:docPartObj>
    </w:sdtPr>
    <w:sdtEndPr>
      <w:rPr>
        <w:noProof/>
      </w:rPr>
    </w:sdtEndPr>
    <w:sdtContent>
      <w:p w:rsidR="006C1F10" w:rsidRDefault="006C1F10">
        <w:pPr>
          <w:pStyle w:val="Footer"/>
          <w:jc w:val="center"/>
        </w:pPr>
        <w:r>
          <w:fldChar w:fldCharType="begin"/>
        </w:r>
        <w:r>
          <w:instrText xml:space="preserve"> PAGE   \* MERGEFORMAT </w:instrText>
        </w:r>
        <w:r>
          <w:fldChar w:fldCharType="separate"/>
        </w:r>
        <w:r w:rsidR="005905B7">
          <w:rPr>
            <w:noProof/>
          </w:rPr>
          <w:t>1</w:t>
        </w:r>
        <w:r>
          <w:rPr>
            <w:noProof/>
          </w:rPr>
          <w:fldChar w:fldCharType="end"/>
        </w:r>
      </w:p>
    </w:sdtContent>
  </w:sdt>
  <w:p w:rsidR="008A5AA2" w:rsidRDefault="008A5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A2" w:rsidRDefault="008A5AA2" w:rsidP="0084001C">
      <w:pPr>
        <w:spacing w:after="0" w:line="240" w:lineRule="auto"/>
      </w:pPr>
      <w:r>
        <w:separator/>
      </w:r>
    </w:p>
  </w:footnote>
  <w:footnote w:type="continuationSeparator" w:id="0">
    <w:p w:rsidR="008A5AA2" w:rsidRDefault="008A5AA2" w:rsidP="00840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C08"/>
    <w:multiLevelType w:val="hybridMultilevel"/>
    <w:tmpl w:val="E646CDD2"/>
    <w:lvl w:ilvl="0" w:tplc="3E84C2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80896"/>
    <w:multiLevelType w:val="hybridMultilevel"/>
    <w:tmpl w:val="24202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BB28D1"/>
    <w:multiLevelType w:val="hybridMultilevel"/>
    <w:tmpl w:val="B3B0107C"/>
    <w:lvl w:ilvl="0" w:tplc="04090013">
      <w:start w:val="1"/>
      <w:numFmt w:val="upperRoman"/>
      <w:lvlText w:val="%1."/>
      <w:lvlJc w:val="right"/>
      <w:pPr>
        <w:ind w:left="720" w:hanging="360"/>
      </w:pPr>
    </w:lvl>
    <w:lvl w:ilvl="1" w:tplc="E380549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172A8"/>
    <w:multiLevelType w:val="hybridMultilevel"/>
    <w:tmpl w:val="E09C7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783067"/>
    <w:multiLevelType w:val="hybridMultilevel"/>
    <w:tmpl w:val="33A47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7480E"/>
    <w:multiLevelType w:val="hybridMultilevel"/>
    <w:tmpl w:val="E89EB72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1C0935"/>
    <w:multiLevelType w:val="hybridMultilevel"/>
    <w:tmpl w:val="C0A63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E478E1"/>
    <w:multiLevelType w:val="hybridMultilevel"/>
    <w:tmpl w:val="3ED4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037F1"/>
    <w:multiLevelType w:val="hybridMultilevel"/>
    <w:tmpl w:val="BEC8A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555085"/>
    <w:multiLevelType w:val="hybridMultilevel"/>
    <w:tmpl w:val="ADBEF0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A1245F"/>
    <w:multiLevelType w:val="hybridMultilevel"/>
    <w:tmpl w:val="1C5070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96125"/>
    <w:multiLevelType w:val="hybridMultilevel"/>
    <w:tmpl w:val="0F800CA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1226D8"/>
    <w:multiLevelType w:val="hybridMultilevel"/>
    <w:tmpl w:val="CA6AE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FE30E21"/>
    <w:multiLevelType w:val="hybridMultilevel"/>
    <w:tmpl w:val="EF6C8E4E"/>
    <w:lvl w:ilvl="0" w:tplc="D4764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44096B"/>
    <w:multiLevelType w:val="hybridMultilevel"/>
    <w:tmpl w:val="D952A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C75317C"/>
    <w:multiLevelType w:val="hybridMultilevel"/>
    <w:tmpl w:val="F53CAE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9F3424"/>
    <w:multiLevelType w:val="hybridMultilevel"/>
    <w:tmpl w:val="01625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617696"/>
    <w:multiLevelType w:val="hybridMultilevel"/>
    <w:tmpl w:val="FEA80C08"/>
    <w:lvl w:ilvl="0" w:tplc="86222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AA253E"/>
    <w:multiLevelType w:val="hybridMultilevel"/>
    <w:tmpl w:val="F6AE1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427562E"/>
    <w:multiLevelType w:val="hybridMultilevel"/>
    <w:tmpl w:val="D6B2E330"/>
    <w:lvl w:ilvl="0" w:tplc="04090013">
      <w:start w:val="1"/>
      <w:numFmt w:val="upperRoman"/>
      <w:lvlText w:val="%1."/>
      <w:lvlJc w:val="right"/>
      <w:pPr>
        <w:ind w:left="720" w:hanging="360"/>
      </w:pPr>
    </w:lvl>
    <w:lvl w:ilvl="1" w:tplc="BDD4FF5E">
      <w:start w:val="1"/>
      <w:numFmt w:val="lowerLetter"/>
      <w:lvlText w:val="%2."/>
      <w:lvlJc w:val="left"/>
      <w:pPr>
        <w:ind w:left="1440" w:hanging="360"/>
      </w:pPr>
      <w:rPr>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852D33"/>
    <w:multiLevelType w:val="hybridMultilevel"/>
    <w:tmpl w:val="19728910"/>
    <w:lvl w:ilvl="0" w:tplc="8DFA1A5A">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A0978D8"/>
    <w:multiLevelType w:val="hybridMultilevel"/>
    <w:tmpl w:val="84042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9"/>
  </w:num>
  <w:num w:numId="4">
    <w:abstractNumId w:val="3"/>
  </w:num>
  <w:num w:numId="5">
    <w:abstractNumId w:val="6"/>
  </w:num>
  <w:num w:numId="6">
    <w:abstractNumId w:val="12"/>
  </w:num>
  <w:num w:numId="7">
    <w:abstractNumId w:val="16"/>
  </w:num>
  <w:num w:numId="8">
    <w:abstractNumId w:val="1"/>
  </w:num>
  <w:num w:numId="9">
    <w:abstractNumId w:val="20"/>
  </w:num>
  <w:num w:numId="10">
    <w:abstractNumId w:val="19"/>
  </w:num>
  <w:num w:numId="11">
    <w:abstractNumId w:val="0"/>
  </w:num>
  <w:num w:numId="12">
    <w:abstractNumId w:val="1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10"/>
  </w:num>
  <w:num w:numId="17">
    <w:abstractNumId w:val="4"/>
  </w:num>
  <w:num w:numId="18">
    <w:abstractNumId w:val="21"/>
  </w:num>
  <w:num w:numId="19">
    <w:abstractNumId w:val="14"/>
  </w:num>
  <w:num w:numId="20">
    <w:abstractNumId w:val="5"/>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77DEB"/>
    <w:rsid w:val="000A2C56"/>
    <w:rsid w:val="000C3F5E"/>
    <w:rsid w:val="001120CE"/>
    <w:rsid w:val="001133E7"/>
    <w:rsid w:val="00163432"/>
    <w:rsid w:val="001727AD"/>
    <w:rsid w:val="001810FE"/>
    <w:rsid w:val="001A2351"/>
    <w:rsid w:val="00230B2F"/>
    <w:rsid w:val="00235803"/>
    <w:rsid w:val="00256800"/>
    <w:rsid w:val="00283EBF"/>
    <w:rsid w:val="00287A36"/>
    <w:rsid w:val="002E0875"/>
    <w:rsid w:val="00330131"/>
    <w:rsid w:val="003678C6"/>
    <w:rsid w:val="003821DF"/>
    <w:rsid w:val="003822DB"/>
    <w:rsid w:val="00396243"/>
    <w:rsid w:val="003C07EF"/>
    <w:rsid w:val="003D39E2"/>
    <w:rsid w:val="003E5444"/>
    <w:rsid w:val="003F49D8"/>
    <w:rsid w:val="0040609C"/>
    <w:rsid w:val="00446508"/>
    <w:rsid w:val="00476D3F"/>
    <w:rsid w:val="0049724D"/>
    <w:rsid w:val="00504009"/>
    <w:rsid w:val="00531959"/>
    <w:rsid w:val="00537D42"/>
    <w:rsid w:val="005533CB"/>
    <w:rsid w:val="005905B7"/>
    <w:rsid w:val="005B3CB3"/>
    <w:rsid w:val="005C2E1E"/>
    <w:rsid w:val="005C3817"/>
    <w:rsid w:val="005E2DC1"/>
    <w:rsid w:val="005E56A7"/>
    <w:rsid w:val="00611D79"/>
    <w:rsid w:val="006375F9"/>
    <w:rsid w:val="00663338"/>
    <w:rsid w:val="00670EFC"/>
    <w:rsid w:val="00676AEB"/>
    <w:rsid w:val="006C1F10"/>
    <w:rsid w:val="006C4EEE"/>
    <w:rsid w:val="006C552A"/>
    <w:rsid w:val="00751456"/>
    <w:rsid w:val="007538BB"/>
    <w:rsid w:val="00771023"/>
    <w:rsid w:val="00775BB3"/>
    <w:rsid w:val="007C180A"/>
    <w:rsid w:val="007F0780"/>
    <w:rsid w:val="007F3E91"/>
    <w:rsid w:val="007F4E64"/>
    <w:rsid w:val="008000BE"/>
    <w:rsid w:val="00824470"/>
    <w:rsid w:val="0084001C"/>
    <w:rsid w:val="008762A1"/>
    <w:rsid w:val="008A5AA2"/>
    <w:rsid w:val="008B598A"/>
    <w:rsid w:val="008C4267"/>
    <w:rsid w:val="008E3475"/>
    <w:rsid w:val="00905EA6"/>
    <w:rsid w:val="00951D58"/>
    <w:rsid w:val="00966914"/>
    <w:rsid w:val="009948BC"/>
    <w:rsid w:val="009D4AAD"/>
    <w:rsid w:val="009F039E"/>
    <w:rsid w:val="00A154EF"/>
    <w:rsid w:val="00A623DD"/>
    <w:rsid w:val="00AA7392"/>
    <w:rsid w:val="00AB5F95"/>
    <w:rsid w:val="00AC1989"/>
    <w:rsid w:val="00AC1DA1"/>
    <w:rsid w:val="00B22E28"/>
    <w:rsid w:val="00BA269A"/>
    <w:rsid w:val="00BE3D77"/>
    <w:rsid w:val="00C12515"/>
    <w:rsid w:val="00C164EE"/>
    <w:rsid w:val="00C24699"/>
    <w:rsid w:val="00C25B5D"/>
    <w:rsid w:val="00C51E78"/>
    <w:rsid w:val="00CD0056"/>
    <w:rsid w:val="00CD577F"/>
    <w:rsid w:val="00D015F3"/>
    <w:rsid w:val="00D54275"/>
    <w:rsid w:val="00D645AF"/>
    <w:rsid w:val="00D75C66"/>
    <w:rsid w:val="00D90301"/>
    <w:rsid w:val="00DE7103"/>
    <w:rsid w:val="00E23358"/>
    <w:rsid w:val="00E413AA"/>
    <w:rsid w:val="00E646A7"/>
    <w:rsid w:val="00EB56CF"/>
    <w:rsid w:val="00EC3B0B"/>
    <w:rsid w:val="00F34551"/>
    <w:rsid w:val="00F36D2D"/>
    <w:rsid w:val="00FC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XHealthcareTransformation@hhsc.state.tx.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XHealthcareTranfsormation@hhsc.state.tx.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B0A0-4021-44C1-9431-45AF6D67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Bienski, Jennifer</cp:lastModifiedBy>
  <cp:revision>7</cp:revision>
  <cp:lastPrinted>2013-12-09T21:09:00Z</cp:lastPrinted>
  <dcterms:created xsi:type="dcterms:W3CDTF">2014-05-13T13:07:00Z</dcterms:created>
  <dcterms:modified xsi:type="dcterms:W3CDTF">2014-05-13T18:09:00Z</dcterms:modified>
</cp:coreProperties>
</file>