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9AF" w:rsidRDefault="00EE39AF" w:rsidP="00EE39AF">
      <w:pPr>
        <w:pBdr>
          <w:bottom w:val="single" w:sz="12" w:space="1" w:color="auto"/>
        </w:pBdr>
        <w:spacing w:after="0" w:line="240" w:lineRule="auto"/>
        <w:jc w:val="center"/>
        <w:rPr>
          <w:rFonts w:asciiTheme="minorHAnsi" w:hAnsiTheme="minorHAnsi" w:cstheme="minorHAnsi"/>
          <w:b/>
          <w:sz w:val="36"/>
          <w:szCs w:val="36"/>
        </w:rPr>
      </w:pPr>
      <w:bookmarkStart w:id="0" w:name="_GoBack"/>
      <w:bookmarkEnd w:id="0"/>
      <w:r>
        <w:rPr>
          <w:rFonts w:asciiTheme="minorHAnsi" w:hAnsiTheme="minorHAnsi" w:cstheme="minorHAnsi"/>
          <w:b/>
          <w:sz w:val="36"/>
          <w:szCs w:val="36"/>
        </w:rPr>
        <w:t>R</w:t>
      </w:r>
      <w:r w:rsidRPr="005F5C29">
        <w:rPr>
          <w:rFonts w:asciiTheme="minorHAnsi" w:hAnsiTheme="minorHAnsi" w:cstheme="minorHAnsi"/>
          <w:b/>
          <w:sz w:val="36"/>
          <w:szCs w:val="36"/>
        </w:rPr>
        <w:t>HP 8 Monthly Learning Collaborative Call</w:t>
      </w:r>
      <w:r w:rsidRPr="005F5C29">
        <w:rPr>
          <w:rFonts w:asciiTheme="minorHAnsi" w:hAnsiTheme="minorHAnsi" w:cstheme="minorHAnsi"/>
          <w:b/>
          <w:sz w:val="36"/>
          <w:szCs w:val="36"/>
        </w:rPr>
        <w:br/>
        <w:t>Evidence-Based Programs (EBPs)</w:t>
      </w:r>
    </w:p>
    <w:p w:rsidR="00EE39AF" w:rsidRPr="00EE39AF" w:rsidRDefault="00EE39AF" w:rsidP="00EE39AF">
      <w:pPr>
        <w:pBdr>
          <w:bottom w:val="single" w:sz="12" w:space="1" w:color="auto"/>
        </w:pBdr>
        <w:spacing w:after="0" w:line="240" w:lineRule="auto"/>
        <w:jc w:val="center"/>
        <w:rPr>
          <w:rFonts w:asciiTheme="minorHAnsi" w:hAnsiTheme="minorHAnsi" w:cstheme="minorHAnsi"/>
          <w:b/>
          <w:sz w:val="36"/>
          <w:szCs w:val="36"/>
        </w:rPr>
      </w:pPr>
    </w:p>
    <w:p w:rsidR="00EE39AF" w:rsidRDefault="00EE39AF" w:rsidP="005F2DC0">
      <w:pPr>
        <w:spacing w:after="0" w:line="240" w:lineRule="auto"/>
        <w:rPr>
          <w:b/>
          <w:sz w:val="24"/>
          <w:u w:val="single"/>
        </w:rPr>
      </w:pPr>
    </w:p>
    <w:p w:rsidR="005F2DC0" w:rsidRPr="0038063F" w:rsidRDefault="005F2DC0" w:rsidP="005F2DC0">
      <w:pPr>
        <w:spacing w:after="0" w:line="240" w:lineRule="auto"/>
        <w:rPr>
          <w:b/>
          <w:sz w:val="24"/>
          <w:u w:val="single"/>
        </w:rPr>
      </w:pPr>
      <w:r w:rsidRPr="0038063F">
        <w:rPr>
          <w:b/>
          <w:sz w:val="24"/>
          <w:u w:val="single"/>
        </w:rPr>
        <w:t>Overview</w:t>
      </w:r>
    </w:p>
    <w:p w:rsidR="005F2DC0" w:rsidRDefault="005F2DC0" w:rsidP="005F2DC0">
      <w:pPr>
        <w:spacing w:after="0" w:line="240" w:lineRule="auto"/>
      </w:pPr>
      <w:r>
        <w:t xml:space="preserve">Recently there has been an increased interest from federal, state, and local funding agencies for a greater level of program efficiency and accountability with intervention/prevention programs. This increased demand for evidence of program quality fuels an interest by funding </w:t>
      </w:r>
      <w:r w:rsidR="00EA3D92">
        <w:t>organizations</w:t>
      </w:r>
      <w:r>
        <w:t xml:space="preserve"> to see more p</w:t>
      </w:r>
      <w:r w:rsidR="00EA3D92">
        <w:t>rograms that are evidence-based</w:t>
      </w:r>
      <w:r>
        <w:t xml:space="preserve">. </w:t>
      </w:r>
    </w:p>
    <w:p w:rsidR="005F2DC0" w:rsidRPr="005F5C29" w:rsidRDefault="005F2DC0" w:rsidP="005F2DC0">
      <w:pPr>
        <w:spacing w:after="0" w:line="240" w:lineRule="auto"/>
        <w:rPr>
          <w:sz w:val="24"/>
        </w:rPr>
      </w:pPr>
    </w:p>
    <w:p w:rsidR="005F2DC0" w:rsidRPr="0038063F" w:rsidRDefault="005F2DC0" w:rsidP="005F2DC0">
      <w:pPr>
        <w:spacing w:after="0" w:line="240" w:lineRule="auto"/>
        <w:rPr>
          <w:b/>
          <w:sz w:val="24"/>
          <w:u w:val="single"/>
        </w:rPr>
      </w:pPr>
      <w:r w:rsidRPr="0038063F">
        <w:rPr>
          <w:b/>
          <w:sz w:val="24"/>
          <w:u w:val="single"/>
        </w:rPr>
        <w:t>What are evidence-based programs?</w:t>
      </w:r>
    </w:p>
    <w:p w:rsidR="005F2DC0" w:rsidRDefault="005F2DC0" w:rsidP="005F2DC0">
      <w:pPr>
        <w:spacing w:after="0" w:line="240" w:lineRule="auto"/>
      </w:pPr>
      <w:r>
        <w:t>Growing areas of research in the fields of social and behavioral sciences have shown that certain approaches can positively impact social problems (e.g., delinquency, teen pregnancy, substance abuse</w:t>
      </w:r>
      <w:r w:rsidR="00EA3D92">
        <w:t>,</w:t>
      </w:r>
      <w:r>
        <w:t xml:space="preserve"> and family violence). The majority of these approaches have been bundled into programs targeting outcomes specific to individuals, schools, families, and communities. Programs that have been found to be “effective” based on results of thorough evaluations are often referred to as “evidence-based.” The vast majority of EBPs are rigorously evaluated in experimental o</w:t>
      </w:r>
      <w:r w:rsidR="00EA3D92">
        <w:t>r quasi-experimental studies</w:t>
      </w:r>
      <w:r>
        <w:t>.</w:t>
      </w:r>
    </w:p>
    <w:p w:rsidR="005F2DC0" w:rsidRPr="005F5C29" w:rsidRDefault="005F2DC0" w:rsidP="005F2DC0">
      <w:pPr>
        <w:spacing w:after="0" w:line="240" w:lineRule="auto"/>
        <w:rPr>
          <w:sz w:val="24"/>
        </w:rPr>
      </w:pPr>
    </w:p>
    <w:p w:rsidR="005F2DC0" w:rsidRPr="0038063F" w:rsidRDefault="005F2DC0" w:rsidP="005F2DC0">
      <w:pPr>
        <w:spacing w:after="0" w:line="240" w:lineRule="auto"/>
        <w:rPr>
          <w:b/>
          <w:sz w:val="24"/>
          <w:u w:val="single"/>
        </w:rPr>
      </w:pPr>
      <w:r w:rsidRPr="0038063F">
        <w:rPr>
          <w:b/>
          <w:sz w:val="24"/>
          <w:u w:val="single"/>
        </w:rPr>
        <w:t>Advantages of evidence-based programs:</w:t>
      </w:r>
    </w:p>
    <w:p w:rsidR="005F2DC0" w:rsidRDefault="005F2DC0" w:rsidP="005F2DC0">
      <w:pPr>
        <w:pStyle w:val="ListParagraph"/>
        <w:numPr>
          <w:ilvl w:val="0"/>
          <w:numId w:val="15"/>
        </w:numPr>
        <w:spacing w:after="0" w:line="240" w:lineRule="auto"/>
        <w:contextualSpacing/>
      </w:pPr>
      <w:r>
        <w:t xml:space="preserve">Increased odds the program will work as intended and the public good will be enhanced. </w:t>
      </w:r>
    </w:p>
    <w:p w:rsidR="005F2DC0" w:rsidRDefault="005F2DC0" w:rsidP="005F2DC0">
      <w:pPr>
        <w:pStyle w:val="ListParagraph"/>
        <w:numPr>
          <w:ilvl w:val="0"/>
          <w:numId w:val="15"/>
        </w:numPr>
        <w:spacing w:after="0" w:line="240" w:lineRule="auto"/>
        <w:contextualSpacing/>
      </w:pPr>
      <w:r>
        <w:t xml:space="preserve">Greater efficiency in using limited resources on what has been </w:t>
      </w:r>
      <w:r w:rsidRPr="0038063F">
        <w:rPr>
          <w:i/>
        </w:rPr>
        <w:t>proven</w:t>
      </w:r>
      <w:r>
        <w:t xml:space="preserve"> to work as compared to what people </w:t>
      </w:r>
      <w:r w:rsidRPr="0038063F">
        <w:rPr>
          <w:i/>
        </w:rPr>
        <w:t>think</w:t>
      </w:r>
      <w:r>
        <w:t xml:space="preserve"> will work/what has traditionally been done.</w:t>
      </w:r>
    </w:p>
    <w:p w:rsidR="005F2DC0" w:rsidRDefault="005F2DC0" w:rsidP="005F2DC0">
      <w:pPr>
        <w:pStyle w:val="ListParagraph"/>
        <w:numPr>
          <w:ilvl w:val="0"/>
          <w:numId w:val="15"/>
        </w:numPr>
        <w:spacing w:after="0" w:line="240" w:lineRule="auto"/>
        <w:contextualSpacing/>
      </w:pPr>
      <w:r>
        <w:t>Demonstrated effectiveness of programs may facilitate community buy-in, along with recruitment and retention of program participants.</w:t>
      </w:r>
    </w:p>
    <w:p w:rsidR="005F2DC0" w:rsidRDefault="005F2DC0" w:rsidP="005F2DC0">
      <w:pPr>
        <w:pStyle w:val="ListParagraph"/>
        <w:numPr>
          <w:ilvl w:val="0"/>
          <w:numId w:val="15"/>
        </w:numPr>
        <w:spacing w:after="0" w:line="240" w:lineRule="auto"/>
        <w:contextualSpacing/>
      </w:pPr>
      <w:r>
        <w:t xml:space="preserve">May provide cost-benefit information – this type of information helps convey potential savings that can </w:t>
      </w:r>
      <w:r w:rsidR="00EA3D92">
        <w:t>grow</w:t>
      </w:r>
      <w:r>
        <w:t xml:space="preserve"> when funds are invested in a program.</w:t>
      </w:r>
    </w:p>
    <w:p w:rsidR="005F2DC0" w:rsidRPr="005F5C29" w:rsidRDefault="005F2DC0" w:rsidP="005F2DC0">
      <w:pPr>
        <w:spacing w:after="0" w:line="240" w:lineRule="auto"/>
        <w:rPr>
          <w:sz w:val="24"/>
        </w:rPr>
      </w:pPr>
    </w:p>
    <w:p w:rsidR="005F2DC0" w:rsidRPr="0038063F" w:rsidRDefault="005F2DC0" w:rsidP="005F2DC0">
      <w:pPr>
        <w:spacing w:after="0" w:line="240" w:lineRule="auto"/>
        <w:rPr>
          <w:b/>
          <w:sz w:val="24"/>
          <w:u w:val="single"/>
        </w:rPr>
      </w:pPr>
      <w:r w:rsidRPr="0038063F">
        <w:rPr>
          <w:b/>
          <w:sz w:val="24"/>
          <w:u w:val="single"/>
        </w:rPr>
        <w:t>Disadvantages of evidence-based programs:</w:t>
      </w:r>
    </w:p>
    <w:p w:rsidR="005F2DC0" w:rsidRDefault="005F2DC0" w:rsidP="005F2DC0">
      <w:pPr>
        <w:pStyle w:val="ListParagraph"/>
        <w:numPr>
          <w:ilvl w:val="0"/>
          <w:numId w:val="16"/>
        </w:numPr>
        <w:spacing w:after="0" w:line="240" w:lineRule="auto"/>
        <w:contextualSpacing/>
      </w:pPr>
      <w:r>
        <w:t>Financial resources needed to adopt and implement most EBPs are developed, copyrighted, and sold at rather substantial costs. Program designers often requir</w:t>
      </w:r>
      <w:r w:rsidR="00EA3D92">
        <w:t>e organizations purchase</w:t>
      </w:r>
      <w:r>
        <w:t xml:space="preserve"> specially developed program materials, staff attend specialized training, and program facilitators hold certain degrees or certifications.</w:t>
      </w:r>
    </w:p>
    <w:p w:rsidR="005F2DC0" w:rsidRDefault="005F2DC0" w:rsidP="005F2DC0">
      <w:pPr>
        <w:pStyle w:val="ListParagraph"/>
        <w:numPr>
          <w:ilvl w:val="0"/>
          <w:numId w:val="16"/>
        </w:numPr>
        <w:spacing w:after="0" w:line="240" w:lineRule="auto"/>
        <w:contextualSpacing/>
      </w:pPr>
      <w:r>
        <w:t xml:space="preserve">Intended to be implemented </w:t>
      </w:r>
      <w:r w:rsidRPr="0068404B">
        <w:rPr>
          <w:i/>
        </w:rPr>
        <w:t>exactly</w:t>
      </w:r>
      <w:r>
        <w:t xml:space="preserve"> as designed, allowing little room for </w:t>
      </w:r>
      <w:r w:rsidRPr="0068404B">
        <w:t>local</w:t>
      </w:r>
      <w:r>
        <w:t xml:space="preserve"> </w:t>
      </w:r>
      <w:r w:rsidRPr="0068404B">
        <w:rPr>
          <w:i/>
        </w:rPr>
        <w:t>adaptation</w:t>
      </w:r>
      <w:r>
        <w:t>.</w:t>
      </w:r>
    </w:p>
    <w:p w:rsidR="005F2DC0" w:rsidRDefault="005F2DC0" w:rsidP="005F2DC0">
      <w:pPr>
        <w:pStyle w:val="ListParagraph"/>
        <w:numPr>
          <w:ilvl w:val="0"/>
          <w:numId w:val="16"/>
        </w:numPr>
        <w:spacing w:after="0" w:line="240" w:lineRule="auto"/>
        <w:contextualSpacing/>
      </w:pPr>
      <w:r>
        <w:t>Organizations may find there are few, or no, EBPs that are well-suited to meet the needs of the target audience and local community setting.</w:t>
      </w:r>
    </w:p>
    <w:p w:rsidR="005F2DC0" w:rsidRPr="005F5C29" w:rsidRDefault="005F2DC0" w:rsidP="005F2DC0">
      <w:pPr>
        <w:spacing w:after="0" w:line="240" w:lineRule="auto"/>
        <w:rPr>
          <w:sz w:val="24"/>
        </w:rPr>
      </w:pPr>
    </w:p>
    <w:p w:rsidR="005F2DC0" w:rsidRPr="0068404B" w:rsidRDefault="005F2DC0" w:rsidP="005F2DC0">
      <w:pPr>
        <w:spacing w:after="0" w:line="240" w:lineRule="auto"/>
        <w:rPr>
          <w:b/>
          <w:sz w:val="24"/>
          <w:u w:val="single"/>
        </w:rPr>
      </w:pPr>
      <w:r w:rsidRPr="0068404B">
        <w:rPr>
          <w:b/>
          <w:sz w:val="24"/>
          <w:u w:val="single"/>
        </w:rPr>
        <w:t xml:space="preserve">Evidence-based program </w:t>
      </w:r>
      <w:r>
        <w:rPr>
          <w:b/>
          <w:sz w:val="24"/>
          <w:u w:val="single"/>
        </w:rPr>
        <w:t>references</w:t>
      </w:r>
      <w:r w:rsidRPr="0068404B">
        <w:rPr>
          <w:b/>
          <w:sz w:val="24"/>
          <w:u w:val="single"/>
        </w:rPr>
        <w:t>:</w:t>
      </w:r>
    </w:p>
    <w:p w:rsidR="005F2DC0" w:rsidRDefault="002562DE" w:rsidP="005F2DC0">
      <w:pPr>
        <w:pStyle w:val="ListParagraph"/>
        <w:numPr>
          <w:ilvl w:val="0"/>
          <w:numId w:val="17"/>
        </w:numPr>
        <w:spacing w:after="0" w:line="240" w:lineRule="auto"/>
        <w:ind w:left="360"/>
        <w:contextualSpacing/>
      </w:pPr>
      <w:hyperlink r:id="rId8" w:history="1">
        <w:r w:rsidR="005F2DC0" w:rsidRPr="0068404B">
          <w:rPr>
            <w:rStyle w:val="Hyperlink"/>
          </w:rPr>
          <w:t>Best Practices Registry for Suicide Prevention</w:t>
        </w:r>
      </w:hyperlink>
    </w:p>
    <w:p w:rsidR="005F2DC0" w:rsidRDefault="002562DE" w:rsidP="005F2DC0">
      <w:pPr>
        <w:pStyle w:val="ListParagraph"/>
        <w:numPr>
          <w:ilvl w:val="0"/>
          <w:numId w:val="17"/>
        </w:numPr>
        <w:spacing w:after="0" w:line="240" w:lineRule="auto"/>
        <w:ind w:left="360"/>
        <w:contextualSpacing/>
      </w:pPr>
      <w:hyperlink r:id="rId9" w:history="1">
        <w:r w:rsidR="005F2DC0" w:rsidRPr="0068404B">
          <w:rPr>
            <w:rStyle w:val="Hyperlink"/>
          </w:rPr>
          <w:t>Center for the Study and Prevention of Violence, Blueprints for Violence Prevention</w:t>
        </w:r>
      </w:hyperlink>
    </w:p>
    <w:p w:rsidR="005F2DC0" w:rsidRDefault="002562DE" w:rsidP="005F2DC0">
      <w:pPr>
        <w:pStyle w:val="ListParagraph"/>
        <w:numPr>
          <w:ilvl w:val="0"/>
          <w:numId w:val="17"/>
        </w:numPr>
        <w:spacing w:after="0" w:line="240" w:lineRule="auto"/>
        <w:ind w:left="360"/>
        <w:contextualSpacing/>
      </w:pPr>
      <w:hyperlink r:id="rId10" w:history="1">
        <w:r w:rsidR="005F2DC0" w:rsidRPr="0068404B">
          <w:rPr>
            <w:rStyle w:val="Hyperlink"/>
          </w:rPr>
          <w:t>Collaborative for Academic, Social, and Emotional Learning (CASEL)</w:t>
        </w:r>
      </w:hyperlink>
    </w:p>
    <w:p w:rsidR="005F2DC0" w:rsidRDefault="002562DE" w:rsidP="00B71645">
      <w:pPr>
        <w:pStyle w:val="ListParagraph"/>
        <w:numPr>
          <w:ilvl w:val="0"/>
          <w:numId w:val="17"/>
        </w:numPr>
        <w:spacing w:after="0" w:line="240" w:lineRule="auto"/>
        <w:ind w:left="360"/>
        <w:contextualSpacing/>
      </w:pPr>
      <w:hyperlink r:id="rId11" w:history="1">
        <w:r w:rsidR="005F2DC0" w:rsidRPr="0068404B">
          <w:rPr>
            <w:rStyle w:val="Hyperlink"/>
          </w:rPr>
          <w:t>Exemplary and Promising Safe, Disciplined and Drug-Free Schools Programs</w:t>
        </w:r>
      </w:hyperlink>
    </w:p>
    <w:p w:rsidR="005F2DC0" w:rsidRDefault="002562DE" w:rsidP="005F2DC0">
      <w:pPr>
        <w:pStyle w:val="ListParagraph"/>
        <w:numPr>
          <w:ilvl w:val="0"/>
          <w:numId w:val="17"/>
        </w:numPr>
        <w:spacing w:after="0" w:line="240" w:lineRule="auto"/>
        <w:ind w:left="360"/>
        <w:contextualSpacing/>
      </w:pPr>
      <w:hyperlink r:id="rId12" w:history="1">
        <w:r w:rsidR="005F2DC0" w:rsidRPr="0068404B">
          <w:rPr>
            <w:rStyle w:val="Hyperlink"/>
          </w:rPr>
          <w:t>Promising Practices Network on Children, Families and Communities</w:t>
        </w:r>
      </w:hyperlink>
    </w:p>
    <w:p w:rsidR="005F2DC0" w:rsidRDefault="002562DE" w:rsidP="005F2DC0">
      <w:pPr>
        <w:pStyle w:val="ListParagraph"/>
        <w:numPr>
          <w:ilvl w:val="0"/>
          <w:numId w:val="17"/>
        </w:numPr>
        <w:spacing w:after="0" w:line="240" w:lineRule="auto"/>
        <w:ind w:left="360"/>
        <w:contextualSpacing/>
      </w:pPr>
      <w:hyperlink r:id="rId13" w:history="1">
        <w:r w:rsidR="005F2DC0" w:rsidRPr="0068404B">
          <w:rPr>
            <w:rStyle w:val="Hyperlink"/>
          </w:rPr>
          <w:t>Social Programs that Work, Coalition for Evidenced-Based Policy</w:t>
        </w:r>
      </w:hyperlink>
    </w:p>
    <w:p w:rsidR="005F2DC0" w:rsidRDefault="002562DE" w:rsidP="005F2DC0">
      <w:pPr>
        <w:pStyle w:val="ListParagraph"/>
        <w:numPr>
          <w:ilvl w:val="0"/>
          <w:numId w:val="17"/>
        </w:numPr>
        <w:spacing w:after="0" w:line="240" w:lineRule="auto"/>
        <w:ind w:left="360"/>
        <w:contextualSpacing/>
      </w:pPr>
      <w:hyperlink r:id="rId14" w:history="1">
        <w:r w:rsidR="005F2DC0" w:rsidRPr="0068404B">
          <w:rPr>
            <w:rStyle w:val="Hyperlink"/>
          </w:rPr>
          <w:t>Substance Abuse and Mental Health Services Administration’s (SAMHSA’s) National Registry of Evidence-Based Programs and Practices</w:t>
        </w:r>
      </w:hyperlink>
    </w:p>
    <w:p w:rsidR="005F2DC0" w:rsidRPr="0038063F" w:rsidRDefault="002562DE" w:rsidP="005F2DC0">
      <w:pPr>
        <w:pStyle w:val="ListParagraph"/>
        <w:numPr>
          <w:ilvl w:val="0"/>
          <w:numId w:val="17"/>
        </w:numPr>
        <w:spacing w:after="0" w:line="240" w:lineRule="auto"/>
        <w:ind w:left="360"/>
        <w:contextualSpacing/>
      </w:pPr>
      <w:hyperlink r:id="rId15" w:history="1">
        <w:r w:rsidR="005F2DC0" w:rsidRPr="0068404B">
          <w:rPr>
            <w:rStyle w:val="Hyperlink"/>
          </w:rPr>
          <w:t>Youth Violence: A Report of the Surgeon General</w:t>
        </w:r>
      </w:hyperlink>
    </w:p>
    <w:p w:rsidR="00BF48B3" w:rsidRPr="00825254" w:rsidRDefault="00BF48B3" w:rsidP="00BF48B3">
      <w:pPr>
        <w:pStyle w:val="NoSpacing"/>
        <w:ind w:left="360"/>
      </w:pPr>
    </w:p>
    <w:sectPr w:rsidR="00BF48B3" w:rsidRPr="00825254" w:rsidSect="005F2DC0">
      <w:footerReference w:type="default" r:id="rId16"/>
      <w:footerReference w:type="first" r:id="rId17"/>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FFE" w:rsidRDefault="007E6FFE" w:rsidP="0084001C">
      <w:pPr>
        <w:spacing w:after="0" w:line="240" w:lineRule="auto"/>
      </w:pPr>
      <w:r>
        <w:separator/>
      </w:r>
    </w:p>
  </w:endnote>
  <w:endnote w:type="continuationSeparator" w:id="0">
    <w:p w:rsidR="007E6FFE" w:rsidRDefault="007E6FFE"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94" w:rsidRDefault="003E6F94">
    <w:pPr>
      <w:pStyle w:val="Footer"/>
    </w:pPr>
  </w:p>
  <w:p w:rsidR="005F2DC0" w:rsidRPr="00773431" w:rsidRDefault="005F2DC0" w:rsidP="005F2DC0">
    <w:pPr>
      <w:pStyle w:val="Footer"/>
      <w:jc w:val="center"/>
      <w:rPr>
        <w:sz w:val="18"/>
      </w:rPr>
    </w:pPr>
    <w:r>
      <w:rPr>
        <w:sz w:val="18"/>
      </w:rPr>
      <w:t>Information in this</w:t>
    </w:r>
    <w:r w:rsidRPr="00773431">
      <w:rPr>
        <w:sz w:val="18"/>
      </w:rPr>
      <w:t xml:space="preserve"> document references work found </w:t>
    </w:r>
    <w:r>
      <w:rPr>
        <w:sz w:val="18"/>
      </w:rPr>
      <w:t>from</w:t>
    </w:r>
    <w:r w:rsidRPr="00773431">
      <w:rPr>
        <w:sz w:val="18"/>
      </w:rPr>
      <w:t xml:space="preserve"> the following </w:t>
    </w:r>
    <w:r>
      <w:rPr>
        <w:sz w:val="18"/>
      </w:rPr>
      <w:t>source</w:t>
    </w:r>
    <w:r w:rsidRPr="00773431">
      <w:rPr>
        <w:sz w:val="18"/>
      </w:rPr>
      <w:t>:</w:t>
    </w:r>
  </w:p>
  <w:p w:rsidR="008A5AA2" w:rsidRPr="005F2DC0" w:rsidRDefault="005F2DC0" w:rsidP="005F2DC0">
    <w:pPr>
      <w:pStyle w:val="Footer"/>
      <w:jc w:val="center"/>
      <w:rPr>
        <w:sz w:val="18"/>
      </w:rPr>
    </w:pPr>
    <w:r w:rsidRPr="00773431">
      <w:rPr>
        <w:sz w:val="18"/>
      </w:rPr>
      <w:t xml:space="preserve">Cooney, S., Huser, M., Small, S., &amp; O’Connor, C. (2007, October 1). Evidence-based programs: An overview What Works, Wisconsin – Research to Practice Series. Retrieved June 4, 2015, from </w:t>
    </w:r>
    <w:hyperlink r:id="rId1" w:history="1">
      <w:r w:rsidRPr="00773431">
        <w:rPr>
          <w:rStyle w:val="Hyperlink"/>
          <w:sz w:val="18"/>
        </w:rPr>
        <w:t>http://www.human.cornell.edu/outreach/upload/Evidence-based-Programs-Overview.pdf</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29" w:rsidRPr="00773431" w:rsidRDefault="00070529" w:rsidP="00070529">
    <w:pPr>
      <w:pStyle w:val="Footer"/>
      <w:jc w:val="center"/>
      <w:rPr>
        <w:sz w:val="18"/>
      </w:rPr>
    </w:pPr>
    <w:r>
      <w:rPr>
        <w:sz w:val="18"/>
      </w:rPr>
      <w:t>Information in this</w:t>
    </w:r>
    <w:r w:rsidRPr="00773431">
      <w:rPr>
        <w:sz w:val="18"/>
      </w:rPr>
      <w:t xml:space="preserve"> document references work found </w:t>
    </w:r>
    <w:r>
      <w:rPr>
        <w:sz w:val="18"/>
      </w:rPr>
      <w:t>from</w:t>
    </w:r>
    <w:r w:rsidRPr="00773431">
      <w:rPr>
        <w:sz w:val="18"/>
      </w:rPr>
      <w:t xml:space="preserve"> the following </w:t>
    </w:r>
    <w:r>
      <w:rPr>
        <w:sz w:val="18"/>
      </w:rPr>
      <w:t>source</w:t>
    </w:r>
    <w:r w:rsidRPr="00773431">
      <w:rPr>
        <w:sz w:val="18"/>
      </w:rPr>
      <w:t>:</w:t>
    </w:r>
  </w:p>
  <w:p w:rsidR="00070529" w:rsidRPr="00070529" w:rsidRDefault="00070529" w:rsidP="00070529">
    <w:pPr>
      <w:pStyle w:val="Footer"/>
      <w:jc w:val="center"/>
      <w:rPr>
        <w:sz w:val="18"/>
      </w:rPr>
    </w:pPr>
    <w:r w:rsidRPr="00773431">
      <w:rPr>
        <w:sz w:val="18"/>
      </w:rPr>
      <w:t xml:space="preserve">Cooney, S., Huser, M., Small, S., &amp; O’Connor, C. (2007, October 1). Evidence-based programs: An overview What Works, Wisconsin – Research to Practice Series. Retrieved June 4, 2015, from </w:t>
    </w:r>
    <w:hyperlink r:id="rId1" w:history="1">
      <w:r w:rsidRPr="00773431">
        <w:rPr>
          <w:rStyle w:val="Hyperlink"/>
          <w:sz w:val="18"/>
        </w:rPr>
        <w:t>http://www.human.cornell.edu/outreach/upload/Evidence-based-Programs-Overview.pdf</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FFE" w:rsidRDefault="007E6FFE" w:rsidP="0084001C">
      <w:pPr>
        <w:spacing w:after="0" w:line="240" w:lineRule="auto"/>
      </w:pPr>
      <w:r>
        <w:separator/>
      </w:r>
    </w:p>
  </w:footnote>
  <w:footnote w:type="continuationSeparator" w:id="0">
    <w:p w:rsidR="007E6FFE" w:rsidRDefault="007E6FFE"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27635"/>
    <w:multiLevelType w:val="hybridMultilevel"/>
    <w:tmpl w:val="0E9CD75A"/>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91905"/>
    <w:multiLevelType w:val="hybridMultilevel"/>
    <w:tmpl w:val="E58002CE"/>
    <w:lvl w:ilvl="0" w:tplc="18805F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6"/>
  </w:num>
  <w:num w:numId="4">
    <w:abstractNumId w:val="8"/>
  </w:num>
  <w:num w:numId="5">
    <w:abstractNumId w:val="9"/>
  </w:num>
  <w:num w:numId="6">
    <w:abstractNumId w:val="1"/>
  </w:num>
  <w:num w:numId="7">
    <w:abstractNumId w:val="13"/>
  </w:num>
  <w:num w:numId="8">
    <w:abstractNumId w:val="0"/>
  </w:num>
  <w:num w:numId="9">
    <w:abstractNumId w:val="7"/>
  </w:num>
  <w:num w:numId="10">
    <w:abstractNumId w:val="2"/>
  </w:num>
  <w:num w:numId="11">
    <w:abstractNumId w:val="3"/>
  </w:num>
  <w:num w:numId="12">
    <w:abstractNumId w:val="12"/>
  </w:num>
  <w:num w:numId="13">
    <w:abstractNumId w:val="14"/>
  </w:num>
  <w:num w:numId="14">
    <w:abstractNumId w:val="10"/>
  </w:num>
  <w:num w:numId="15">
    <w:abstractNumId w:val="16"/>
  </w:num>
  <w:num w:numId="16">
    <w:abstractNumId w:val="5"/>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54765"/>
    <w:rsid w:val="0005653F"/>
    <w:rsid w:val="00070529"/>
    <w:rsid w:val="0007763A"/>
    <w:rsid w:val="00077DEB"/>
    <w:rsid w:val="000A225C"/>
    <w:rsid w:val="000A2C56"/>
    <w:rsid w:val="000B0AC7"/>
    <w:rsid w:val="000C3F5E"/>
    <w:rsid w:val="000C3FB0"/>
    <w:rsid w:val="000E466A"/>
    <w:rsid w:val="001120CE"/>
    <w:rsid w:val="001133E7"/>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212EB1"/>
    <w:rsid w:val="00235803"/>
    <w:rsid w:val="00246DE8"/>
    <w:rsid w:val="00250E6B"/>
    <w:rsid w:val="002541F2"/>
    <w:rsid w:val="002562DE"/>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30131"/>
    <w:rsid w:val="00346EAF"/>
    <w:rsid w:val="00347AAA"/>
    <w:rsid w:val="00364305"/>
    <w:rsid w:val="003678C6"/>
    <w:rsid w:val="003776E0"/>
    <w:rsid w:val="003821DF"/>
    <w:rsid w:val="003822DB"/>
    <w:rsid w:val="003841A4"/>
    <w:rsid w:val="00396243"/>
    <w:rsid w:val="003A25E1"/>
    <w:rsid w:val="003A2BEA"/>
    <w:rsid w:val="003B3A17"/>
    <w:rsid w:val="003B48CB"/>
    <w:rsid w:val="003B5458"/>
    <w:rsid w:val="003C07EF"/>
    <w:rsid w:val="003D39E2"/>
    <w:rsid w:val="003E341C"/>
    <w:rsid w:val="003E5444"/>
    <w:rsid w:val="003E6F94"/>
    <w:rsid w:val="003F2A6A"/>
    <w:rsid w:val="003F45BE"/>
    <w:rsid w:val="003F49D8"/>
    <w:rsid w:val="0040609C"/>
    <w:rsid w:val="00410474"/>
    <w:rsid w:val="0043587B"/>
    <w:rsid w:val="00446508"/>
    <w:rsid w:val="004543CD"/>
    <w:rsid w:val="00456F84"/>
    <w:rsid w:val="00467803"/>
    <w:rsid w:val="00476D3F"/>
    <w:rsid w:val="00483FC9"/>
    <w:rsid w:val="0049724D"/>
    <w:rsid w:val="004C5AB1"/>
    <w:rsid w:val="004C5E29"/>
    <w:rsid w:val="004D66BC"/>
    <w:rsid w:val="004D769E"/>
    <w:rsid w:val="004F3AA1"/>
    <w:rsid w:val="004F4A2B"/>
    <w:rsid w:val="00504009"/>
    <w:rsid w:val="0051377B"/>
    <w:rsid w:val="00531959"/>
    <w:rsid w:val="0054160F"/>
    <w:rsid w:val="005533CB"/>
    <w:rsid w:val="00561828"/>
    <w:rsid w:val="00566FD1"/>
    <w:rsid w:val="005713B9"/>
    <w:rsid w:val="00584CC8"/>
    <w:rsid w:val="00594D4B"/>
    <w:rsid w:val="005B3CB3"/>
    <w:rsid w:val="005C1204"/>
    <w:rsid w:val="005C3817"/>
    <w:rsid w:val="005C541E"/>
    <w:rsid w:val="005C5767"/>
    <w:rsid w:val="005D2035"/>
    <w:rsid w:val="005D7DE6"/>
    <w:rsid w:val="005E1312"/>
    <w:rsid w:val="005E2DC1"/>
    <w:rsid w:val="005E56A7"/>
    <w:rsid w:val="005E75E2"/>
    <w:rsid w:val="005F2DC0"/>
    <w:rsid w:val="005F2EE7"/>
    <w:rsid w:val="005F5241"/>
    <w:rsid w:val="00602775"/>
    <w:rsid w:val="00611D79"/>
    <w:rsid w:val="006375F9"/>
    <w:rsid w:val="00645486"/>
    <w:rsid w:val="006543E7"/>
    <w:rsid w:val="00663338"/>
    <w:rsid w:val="006645FB"/>
    <w:rsid w:val="00672A29"/>
    <w:rsid w:val="00676AEB"/>
    <w:rsid w:val="00677A71"/>
    <w:rsid w:val="006824AE"/>
    <w:rsid w:val="00695A6C"/>
    <w:rsid w:val="00697235"/>
    <w:rsid w:val="006A50BF"/>
    <w:rsid w:val="006B5C0A"/>
    <w:rsid w:val="006C4EEE"/>
    <w:rsid w:val="006E1C71"/>
    <w:rsid w:val="006F3A99"/>
    <w:rsid w:val="006F60C5"/>
    <w:rsid w:val="007059D7"/>
    <w:rsid w:val="007078EF"/>
    <w:rsid w:val="007479CF"/>
    <w:rsid w:val="00751456"/>
    <w:rsid w:val="007538BB"/>
    <w:rsid w:val="00771023"/>
    <w:rsid w:val="00771CB5"/>
    <w:rsid w:val="00775BB3"/>
    <w:rsid w:val="00782014"/>
    <w:rsid w:val="00782104"/>
    <w:rsid w:val="00797C5A"/>
    <w:rsid w:val="007A0400"/>
    <w:rsid w:val="007A5426"/>
    <w:rsid w:val="007B77DB"/>
    <w:rsid w:val="007C180A"/>
    <w:rsid w:val="007D4307"/>
    <w:rsid w:val="007E2360"/>
    <w:rsid w:val="007E6FFE"/>
    <w:rsid w:val="007F0780"/>
    <w:rsid w:val="007F1CB7"/>
    <w:rsid w:val="007F4E64"/>
    <w:rsid w:val="008000BE"/>
    <w:rsid w:val="00810B92"/>
    <w:rsid w:val="00824470"/>
    <w:rsid w:val="00824EFB"/>
    <w:rsid w:val="00825254"/>
    <w:rsid w:val="008269BD"/>
    <w:rsid w:val="0084001C"/>
    <w:rsid w:val="008478E2"/>
    <w:rsid w:val="008513D5"/>
    <w:rsid w:val="00852725"/>
    <w:rsid w:val="008762A1"/>
    <w:rsid w:val="00881A4B"/>
    <w:rsid w:val="00896BBA"/>
    <w:rsid w:val="008A1AB9"/>
    <w:rsid w:val="008A5AA2"/>
    <w:rsid w:val="008A7962"/>
    <w:rsid w:val="008B598A"/>
    <w:rsid w:val="008C4267"/>
    <w:rsid w:val="008C46CC"/>
    <w:rsid w:val="008D6627"/>
    <w:rsid w:val="008E288A"/>
    <w:rsid w:val="008E3475"/>
    <w:rsid w:val="008E578E"/>
    <w:rsid w:val="008F08C4"/>
    <w:rsid w:val="008F32EE"/>
    <w:rsid w:val="008F7DA9"/>
    <w:rsid w:val="00903D7A"/>
    <w:rsid w:val="00904029"/>
    <w:rsid w:val="00905EA6"/>
    <w:rsid w:val="00927429"/>
    <w:rsid w:val="00935540"/>
    <w:rsid w:val="00944F7F"/>
    <w:rsid w:val="00951D58"/>
    <w:rsid w:val="009624A0"/>
    <w:rsid w:val="00966914"/>
    <w:rsid w:val="009703F0"/>
    <w:rsid w:val="0097177A"/>
    <w:rsid w:val="00972BCA"/>
    <w:rsid w:val="009762F8"/>
    <w:rsid w:val="009948BC"/>
    <w:rsid w:val="00994928"/>
    <w:rsid w:val="009C2A57"/>
    <w:rsid w:val="009D4AAD"/>
    <w:rsid w:val="009E268E"/>
    <w:rsid w:val="009E28EA"/>
    <w:rsid w:val="009F039E"/>
    <w:rsid w:val="009F18C7"/>
    <w:rsid w:val="009F470C"/>
    <w:rsid w:val="00A154EF"/>
    <w:rsid w:val="00A27518"/>
    <w:rsid w:val="00A326C5"/>
    <w:rsid w:val="00A60753"/>
    <w:rsid w:val="00A623DD"/>
    <w:rsid w:val="00A76C99"/>
    <w:rsid w:val="00A83664"/>
    <w:rsid w:val="00A83B94"/>
    <w:rsid w:val="00A8629F"/>
    <w:rsid w:val="00AA233D"/>
    <w:rsid w:val="00AA3B17"/>
    <w:rsid w:val="00AA446F"/>
    <w:rsid w:val="00AA7392"/>
    <w:rsid w:val="00AB1D14"/>
    <w:rsid w:val="00AB5F95"/>
    <w:rsid w:val="00AC1744"/>
    <w:rsid w:val="00AC1989"/>
    <w:rsid w:val="00AC1DA1"/>
    <w:rsid w:val="00AC6757"/>
    <w:rsid w:val="00AE5FF7"/>
    <w:rsid w:val="00AF31F6"/>
    <w:rsid w:val="00AF6A20"/>
    <w:rsid w:val="00AF7683"/>
    <w:rsid w:val="00B055C9"/>
    <w:rsid w:val="00B2067B"/>
    <w:rsid w:val="00B22E28"/>
    <w:rsid w:val="00B315F6"/>
    <w:rsid w:val="00B43D1D"/>
    <w:rsid w:val="00B450C5"/>
    <w:rsid w:val="00B51155"/>
    <w:rsid w:val="00B545C2"/>
    <w:rsid w:val="00B626B7"/>
    <w:rsid w:val="00B71645"/>
    <w:rsid w:val="00B71B53"/>
    <w:rsid w:val="00B748B2"/>
    <w:rsid w:val="00B90EF7"/>
    <w:rsid w:val="00B958DC"/>
    <w:rsid w:val="00BA269A"/>
    <w:rsid w:val="00BC7653"/>
    <w:rsid w:val="00BD1527"/>
    <w:rsid w:val="00BD6E84"/>
    <w:rsid w:val="00BE3D77"/>
    <w:rsid w:val="00BF48B3"/>
    <w:rsid w:val="00BF6E21"/>
    <w:rsid w:val="00C075FB"/>
    <w:rsid w:val="00C12515"/>
    <w:rsid w:val="00C164EE"/>
    <w:rsid w:val="00C24699"/>
    <w:rsid w:val="00C25B5D"/>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645AF"/>
    <w:rsid w:val="00D66F43"/>
    <w:rsid w:val="00D75C66"/>
    <w:rsid w:val="00DA20A5"/>
    <w:rsid w:val="00DA318F"/>
    <w:rsid w:val="00DA497C"/>
    <w:rsid w:val="00DA6589"/>
    <w:rsid w:val="00DB17D1"/>
    <w:rsid w:val="00DE7103"/>
    <w:rsid w:val="00E23358"/>
    <w:rsid w:val="00E31828"/>
    <w:rsid w:val="00E413AA"/>
    <w:rsid w:val="00E52A59"/>
    <w:rsid w:val="00E52CB4"/>
    <w:rsid w:val="00E610B4"/>
    <w:rsid w:val="00E6321F"/>
    <w:rsid w:val="00E646A7"/>
    <w:rsid w:val="00E7505C"/>
    <w:rsid w:val="00E83E67"/>
    <w:rsid w:val="00E90B62"/>
    <w:rsid w:val="00EA1A5E"/>
    <w:rsid w:val="00EA3D92"/>
    <w:rsid w:val="00EB56CF"/>
    <w:rsid w:val="00EC26DD"/>
    <w:rsid w:val="00EC3B0B"/>
    <w:rsid w:val="00EE39AF"/>
    <w:rsid w:val="00EF15CD"/>
    <w:rsid w:val="00EF68FB"/>
    <w:rsid w:val="00F054E7"/>
    <w:rsid w:val="00F11974"/>
    <w:rsid w:val="00F34551"/>
    <w:rsid w:val="00F34CBE"/>
    <w:rsid w:val="00F36D2D"/>
    <w:rsid w:val="00F3759B"/>
    <w:rsid w:val="00F42B88"/>
    <w:rsid w:val="00F51BC8"/>
    <w:rsid w:val="00F56171"/>
    <w:rsid w:val="00F86FE3"/>
    <w:rsid w:val="00F90E0E"/>
    <w:rsid w:val="00F94FB0"/>
    <w:rsid w:val="00FA1DB8"/>
    <w:rsid w:val="00FA71C6"/>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c.org/featured_resources/ebpp/index.asp" TargetMode="External"/><Relationship Id="rId13" Type="http://schemas.openxmlformats.org/officeDocument/2006/relationships/hyperlink" Target="http://www.evidencebasedprogram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singpractices.net/programs.a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admins/lead/safety/exemplary01/index.html" TargetMode="External"/><Relationship Id="rId5" Type="http://schemas.openxmlformats.org/officeDocument/2006/relationships/webSettings" Target="webSettings.xml"/><Relationship Id="rId15" Type="http://schemas.openxmlformats.org/officeDocument/2006/relationships/hyperlink" Target="http://www.surgeongeneral.gov/library/youthviolence/chapter5/sec3.html" TargetMode="External"/><Relationship Id="rId10" Type="http://schemas.openxmlformats.org/officeDocument/2006/relationships/hyperlink" Target="http://www.casel.org/programs/selecting.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orado.edu/cspv/blueprints/index.html" TargetMode="External"/><Relationship Id="rId14" Type="http://schemas.openxmlformats.org/officeDocument/2006/relationships/hyperlink" Target="http://nrepp.samhs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uman.cornell.edu/outreach/upload/Evidence-based-Programs-Overview.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uman.cornell.edu/outreach/upload/Evidence-based-Programs-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D5842-235C-4CF0-A878-FF5DF7DA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Lawson, Gina</cp:lastModifiedBy>
  <cp:revision>2</cp:revision>
  <cp:lastPrinted>2015-06-15T15:38:00Z</cp:lastPrinted>
  <dcterms:created xsi:type="dcterms:W3CDTF">2015-06-22T15:02:00Z</dcterms:created>
  <dcterms:modified xsi:type="dcterms:W3CDTF">2015-06-22T15:02:00Z</dcterms:modified>
</cp:coreProperties>
</file>