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5AA2" w:rsidRPr="00AA7392" w:rsidRDefault="00287A36" w:rsidP="0040609C">
      <w:pPr>
        <w:spacing w:after="0" w:line="240" w:lineRule="auto"/>
        <w:jc w:val="center"/>
        <w:rPr>
          <w:rFonts w:asciiTheme="minorHAnsi" w:hAnsiTheme="minorHAnsi" w:cstheme="minorHAnsi"/>
          <w:b/>
          <w:sz w:val="36"/>
          <w:szCs w:val="36"/>
        </w:rPr>
      </w:pPr>
      <w:r w:rsidRPr="001F158C">
        <w:rPr>
          <w:rFonts w:asciiTheme="minorHAnsi" w:hAnsiTheme="minorHAnsi" w:cstheme="minorHAnsi"/>
          <w:b/>
          <w:noProof/>
        </w:rPr>
        <w:drawing>
          <wp:anchor distT="0" distB="0" distL="114300" distR="114300" simplePos="0" relativeHeight="251660288" behindDoc="1" locked="0" layoutInCell="1" allowOverlap="1" wp14:anchorId="531A48D0" wp14:editId="32683AAA">
            <wp:simplePos x="0" y="0"/>
            <wp:positionH relativeFrom="margin">
              <wp:posOffset>-152400</wp:posOffset>
            </wp:positionH>
            <wp:positionV relativeFrom="margin">
              <wp:posOffset>-199390</wp:posOffset>
            </wp:positionV>
            <wp:extent cx="1200150" cy="12001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HP8logo_maroon.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00150" cy="1200150"/>
                    </a:xfrm>
                    <a:prstGeom prst="rect">
                      <a:avLst/>
                    </a:prstGeom>
                  </pic:spPr>
                </pic:pic>
              </a:graphicData>
            </a:graphic>
            <wp14:sizeRelH relativeFrom="margin">
              <wp14:pctWidth>0</wp14:pctWidth>
            </wp14:sizeRelH>
            <wp14:sizeRelV relativeFrom="margin">
              <wp14:pctHeight>0</wp14:pctHeight>
            </wp14:sizeRelV>
          </wp:anchor>
        </w:drawing>
      </w:r>
      <w:r w:rsidR="00C315F2">
        <w:rPr>
          <w:rFonts w:asciiTheme="minorHAnsi" w:hAnsiTheme="minorHAnsi" w:cstheme="minorHAnsi"/>
          <w:b/>
          <w:sz w:val="36"/>
          <w:szCs w:val="36"/>
        </w:rPr>
        <w:t xml:space="preserve">Meeting </w:t>
      </w:r>
      <w:r w:rsidR="004C2158">
        <w:rPr>
          <w:rFonts w:asciiTheme="minorHAnsi" w:hAnsiTheme="minorHAnsi" w:cstheme="minorHAnsi"/>
          <w:b/>
          <w:sz w:val="36"/>
          <w:szCs w:val="36"/>
        </w:rPr>
        <w:t>Agenda</w:t>
      </w:r>
      <w:r w:rsidR="00396243" w:rsidRPr="00AA7392">
        <w:rPr>
          <w:rFonts w:asciiTheme="minorHAnsi" w:hAnsiTheme="minorHAnsi" w:cstheme="minorHAnsi"/>
          <w:b/>
          <w:sz w:val="36"/>
          <w:szCs w:val="36"/>
        </w:rPr>
        <w:t xml:space="preserve"> </w:t>
      </w:r>
      <w:r w:rsidR="004C2158">
        <w:rPr>
          <w:rFonts w:asciiTheme="minorHAnsi" w:hAnsiTheme="minorHAnsi" w:cstheme="minorHAnsi"/>
          <w:b/>
          <w:sz w:val="36"/>
          <w:szCs w:val="36"/>
        </w:rPr>
        <w:t>and Minutes</w:t>
      </w:r>
    </w:p>
    <w:p w:rsidR="000C3F5E" w:rsidRDefault="00287A36" w:rsidP="0040609C">
      <w:pPr>
        <w:spacing w:after="0" w:line="240" w:lineRule="auto"/>
        <w:jc w:val="center"/>
        <w:rPr>
          <w:rFonts w:asciiTheme="minorHAnsi" w:hAnsiTheme="minorHAnsi" w:cstheme="minorHAnsi"/>
          <w:b/>
          <w:sz w:val="28"/>
          <w:szCs w:val="28"/>
        </w:rPr>
      </w:pPr>
      <w:r>
        <w:rPr>
          <w:rFonts w:asciiTheme="minorHAnsi" w:hAnsiTheme="minorHAnsi" w:cstheme="minorHAnsi"/>
          <w:b/>
          <w:sz w:val="28"/>
          <w:szCs w:val="28"/>
        </w:rPr>
        <w:t>Bi-Weekly Conference Call</w:t>
      </w:r>
    </w:p>
    <w:p w:rsidR="00660E16" w:rsidRPr="00FC1AB4" w:rsidRDefault="00660E16" w:rsidP="00660E16">
      <w:pPr>
        <w:spacing w:after="0" w:line="240" w:lineRule="auto"/>
        <w:jc w:val="center"/>
        <w:rPr>
          <w:rFonts w:asciiTheme="minorHAnsi" w:hAnsiTheme="minorHAnsi" w:cstheme="minorHAnsi"/>
          <w:b/>
          <w:sz w:val="28"/>
          <w:szCs w:val="28"/>
        </w:rPr>
      </w:pPr>
      <w:r>
        <w:rPr>
          <w:rFonts w:asciiTheme="minorHAnsi" w:hAnsiTheme="minorHAnsi" w:cstheme="minorHAnsi"/>
          <w:b/>
          <w:sz w:val="28"/>
          <w:szCs w:val="28"/>
        </w:rPr>
        <w:t>Tuesday</w:t>
      </w:r>
      <w:r w:rsidRPr="00FC1AB4">
        <w:rPr>
          <w:rFonts w:asciiTheme="minorHAnsi" w:hAnsiTheme="minorHAnsi" w:cstheme="minorHAnsi"/>
          <w:b/>
          <w:sz w:val="28"/>
          <w:szCs w:val="28"/>
        </w:rPr>
        <w:t xml:space="preserve">, </w:t>
      </w:r>
      <w:r>
        <w:rPr>
          <w:rFonts w:asciiTheme="minorHAnsi" w:hAnsiTheme="minorHAnsi" w:cstheme="minorHAnsi"/>
          <w:b/>
          <w:sz w:val="28"/>
          <w:szCs w:val="28"/>
        </w:rPr>
        <w:t>December 10</w:t>
      </w:r>
      <w:r w:rsidRPr="00FC1AB4">
        <w:rPr>
          <w:rFonts w:asciiTheme="minorHAnsi" w:hAnsiTheme="minorHAnsi" w:cstheme="minorHAnsi"/>
          <w:b/>
          <w:sz w:val="28"/>
          <w:szCs w:val="28"/>
        </w:rPr>
        <w:t xml:space="preserve">, 2013 </w:t>
      </w:r>
      <w:r w:rsidRPr="00FC1AB4">
        <w:rPr>
          <w:rFonts w:cs="Calibri"/>
          <w:b/>
          <w:sz w:val="28"/>
          <w:szCs w:val="28"/>
        </w:rPr>
        <w:t>•</w:t>
      </w:r>
      <w:r w:rsidRPr="00FC1AB4">
        <w:rPr>
          <w:b/>
          <w:sz w:val="28"/>
          <w:szCs w:val="28"/>
        </w:rPr>
        <w:t xml:space="preserve"> 9:</w:t>
      </w:r>
      <w:r>
        <w:rPr>
          <w:b/>
          <w:sz w:val="28"/>
          <w:szCs w:val="28"/>
        </w:rPr>
        <w:t>00 a.m. – 10</w:t>
      </w:r>
      <w:r w:rsidRPr="00FC1AB4">
        <w:rPr>
          <w:b/>
          <w:sz w:val="28"/>
          <w:szCs w:val="28"/>
        </w:rPr>
        <w:t>:</w:t>
      </w:r>
      <w:r>
        <w:rPr>
          <w:b/>
          <w:sz w:val="28"/>
          <w:szCs w:val="28"/>
        </w:rPr>
        <w:t>0</w:t>
      </w:r>
      <w:r w:rsidRPr="00FC1AB4">
        <w:rPr>
          <w:b/>
          <w:sz w:val="28"/>
          <w:szCs w:val="28"/>
        </w:rPr>
        <w:t>0 a.m.</w:t>
      </w:r>
    </w:p>
    <w:p w:rsidR="00287A36" w:rsidRPr="00287A36" w:rsidRDefault="00287A36" w:rsidP="00287A36">
      <w:pPr>
        <w:pStyle w:val="BodyText"/>
        <w:jc w:val="center"/>
        <w:rPr>
          <w:sz w:val="24"/>
          <w:szCs w:val="24"/>
        </w:rPr>
      </w:pPr>
      <w:r w:rsidRPr="00287A36">
        <w:rPr>
          <w:sz w:val="24"/>
          <w:szCs w:val="24"/>
        </w:rPr>
        <w:t>Phone Number: 877-931-8150</w:t>
      </w:r>
      <w:r>
        <w:rPr>
          <w:sz w:val="24"/>
          <w:szCs w:val="24"/>
        </w:rPr>
        <w:t xml:space="preserve"> </w:t>
      </w:r>
      <w:r w:rsidRPr="00FC1AB4">
        <w:rPr>
          <w:rFonts w:cs="Calibri"/>
          <w:b/>
          <w:sz w:val="28"/>
          <w:szCs w:val="28"/>
        </w:rPr>
        <w:t>•</w:t>
      </w:r>
      <w:r w:rsidRPr="00287A36">
        <w:rPr>
          <w:sz w:val="24"/>
          <w:szCs w:val="24"/>
        </w:rPr>
        <w:t xml:space="preserve"> Participant P</w:t>
      </w:r>
      <w:r>
        <w:rPr>
          <w:sz w:val="24"/>
          <w:szCs w:val="24"/>
        </w:rPr>
        <w:t>asscode</w:t>
      </w:r>
      <w:r w:rsidRPr="00287A36">
        <w:rPr>
          <w:sz w:val="24"/>
          <w:szCs w:val="24"/>
        </w:rPr>
        <w:t>: 1624814</w:t>
      </w:r>
    </w:p>
    <w:p w:rsidR="00660E16" w:rsidRPr="00660E16" w:rsidRDefault="00BE3D77" w:rsidP="00660E16">
      <w:pPr>
        <w:spacing w:after="0" w:line="240" w:lineRule="auto"/>
        <w:jc w:val="center"/>
        <w:rPr>
          <w:rFonts w:asciiTheme="minorHAnsi" w:hAnsiTheme="minorHAnsi" w:cstheme="minorHAnsi"/>
          <w:b/>
          <w:sz w:val="28"/>
          <w:szCs w:val="28"/>
        </w:rPr>
      </w:pPr>
      <w:r w:rsidRPr="00AA7392">
        <w:rPr>
          <w:rFonts w:asciiTheme="minorHAnsi" w:hAnsiTheme="minorHAnsi" w:cstheme="minorHAnsi"/>
          <w:b/>
          <w:noProof/>
          <w:sz w:val="28"/>
          <w:szCs w:val="28"/>
        </w:rPr>
        <mc:AlternateContent>
          <mc:Choice Requires="wps">
            <w:drawing>
              <wp:anchor distT="0" distB="0" distL="114300" distR="114300" simplePos="0" relativeHeight="251658240" behindDoc="0" locked="0" layoutInCell="1" allowOverlap="1" wp14:anchorId="4FC65345" wp14:editId="06754EB1">
                <wp:simplePos x="0" y="0"/>
                <wp:positionH relativeFrom="column">
                  <wp:posOffset>-19050</wp:posOffset>
                </wp:positionH>
                <wp:positionV relativeFrom="paragraph">
                  <wp:posOffset>167640</wp:posOffset>
                </wp:positionV>
                <wp:extent cx="6038850" cy="0"/>
                <wp:effectExtent l="0" t="0" r="19050" b="1905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8850" cy="0"/>
                        </a:xfrm>
                        <a:prstGeom prst="straightConnector1">
                          <a:avLst/>
                        </a:prstGeom>
                        <a:noFill/>
                        <a:ln w="1587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 o:spid="_x0000_s1026" type="#_x0000_t32" style="position:absolute;margin-left:-1.5pt;margin-top:13.2pt;width:475.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" strokeweight="1.25pt"/>
            </w:pict>
          </mc:Fallback>
        </mc:AlternateContent>
      </w:r>
    </w:p>
    <w:p w:rsidR="004C2158" w:rsidRDefault="00660E16" w:rsidP="00660E16">
      <w:pPr>
        <w:spacing w:after="0" w:line="240" w:lineRule="auto"/>
        <w:jc w:val="center"/>
        <w:rPr>
          <w:b/>
          <w:sz w:val="28"/>
          <w:szCs w:val="28"/>
        </w:rPr>
      </w:pPr>
      <w:r>
        <w:rPr>
          <w:b/>
          <w:sz w:val="28"/>
          <w:szCs w:val="28"/>
        </w:rPr>
        <w:t>Attendance</w:t>
      </w:r>
    </w:p>
    <w:p w:rsidR="004C2158" w:rsidRDefault="004C2158" w:rsidP="00C315F2">
      <w:pPr>
        <w:spacing w:after="0" w:line="240" w:lineRule="auto"/>
        <w:rPr>
          <w:b/>
          <w:sz w:val="28"/>
          <w:szCs w:val="28"/>
        </w:rPr>
      </w:pPr>
    </w:p>
    <w:tbl>
      <w:tblPr>
        <w:tblStyle w:val="TableGrid"/>
        <w:tblW w:w="0" w:type="auto"/>
        <w:tblLook w:val="04A0" w:firstRow="1" w:lastRow="0" w:firstColumn="1" w:lastColumn="0" w:noHBand="0" w:noVBand="1"/>
      </w:tblPr>
      <w:tblGrid>
        <w:gridCol w:w="1915"/>
        <w:gridCol w:w="2783"/>
        <w:gridCol w:w="360"/>
        <w:gridCol w:w="1980"/>
        <w:gridCol w:w="2538"/>
      </w:tblGrid>
      <w:tr w:rsidR="004C2158" w:rsidRPr="00660E16" w:rsidTr="004C2158">
        <w:tc>
          <w:tcPr>
            <w:tcW w:w="1915" w:type="dxa"/>
          </w:tcPr>
          <w:p w:rsidR="004C2158" w:rsidRPr="00660E16" w:rsidRDefault="004C2158" w:rsidP="00C315F2">
            <w:pPr>
              <w:spacing w:after="0" w:line="240" w:lineRule="auto"/>
              <w:rPr>
                <w:b/>
                <w:sz w:val="21"/>
                <w:szCs w:val="21"/>
              </w:rPr>
            </w:pPr>
            <w:r w:rsidRPr="00660E16">
              <w:rPr>
                <w:b/>
                <w:sz w:val="21"/>
                <w:szCs w:val="21"/>
              </w:rPr>
              <w:t>Name</w:t>
            </w:r>
          </w:p>
        </w:tc>
        <w:tc>
          <w:tcPr>
            <w:tcW w:w="2783" w:type="dxa"/>
          </w:tcPr>
          <w:p w:rsidR="004C2158" w:rsidRPr="00660E16" w:rsidRDefault="004C2158" w:rsidP="00C315F2">
            <w:pPr>
              <w:spacing w:after="0" w:line="240" w:lineRule="auto"/>
              <w:rPr>
                <w:b/>
                <w:sz w:val="21"/>
                <w:szCs w:val="21"/>
              </w:rPr>
            </w:pPr>
            <w:r w:rsidRPr="00660E16">
              <w:rPr>
                <w:b/>
                <w:sz w:val="21"/>
                <w:szCs w:val="21"/>
              </w:rPr>
              <w:t>Organization</w:t>
            </w:r>
          </w:p>
        </w:tc>
        <w:tc>
          <w:tcPr>
            <w:tcW w:w="360" w:type="dxa"/>
            <w:vMerge w:val="restart"/>
          </w:tcPr>
          <w:p w:rsidR="004C2158" w:rsidRPr="00660E16" w:rsidRDefault="004C2158" w:rsidP="00C315F2">
            <w:pPr>
              <w:spacing w:after="0" w:line="240" w:lineRule="auto"/>
              <w:rPr>
                <w:b/>
                <w:sz w:val="21"/>
                <w:szCs w:val="21"/>
                <w:highlight w:val="lightGray"/>
              </w:rPr>
            </w:pPr>
          </w:p>
        </w:tc>
        <w:tc>
          <w:tcPr>
            <w:tcW w:w="1980" w:type="dxa"/>
          </w:tcPr>
          <w:p w:rsidR="004C2158" w:rsidRPr="00660E16" w:rsidRDefault="004C2158" w:rsidP="00BC549B">
            <w:pPr>
              <w:spacing w:after="0" w:line="240" w:lineRule="auto"/>
              <w:rPr>
                <w:b/>
                <w:sz w:val="21"/>
                <w:szCs w:val="21"/>
              </w:rPr>
            </w:pPr>
            <w:r w:rsidRPr="00660E16">
              <w:rPr>
                <w:b/>
                <w:sz w:val="21"/>
                <w:szCs w:val="21"/>
              </w:rPr>
              <w:t>Name</w:t>
            </w:r>
          </w:p>
        </w:tc>
        <w:tc>
          <w:tcPr>
            <w:tcW w:w="2538" w:type="dxa"/>
          </w:tcPr>
          <w:p w:rsidR="004C2158" w:rsidRPr="00660E16" w:rsidRDefault="004C2158" w:rsidP="00BC549B">
            <w:pPr>
              <w:spacing w:after="0" w:line="240" w:lineRule="auto"/>
              <w:rPr>
                <w:b/>
                <w:sz w:val="21"/>
                <w:szCs w:val="21"/>
              </w:rPr>
            </w:pPr>
            <w:r w:rsidRPr="00660E16">
              <w:rPr>
                <w:b/>
                <w:sz w:val="21"/>
                <w:szCs w:val="21"/>
              </w:rPr>
              <w:t>Organization</w:t>
            </w:r>
          </w:p>
        </w:tc>
      </w:tr>
      <w:tr w:rsidR="004C2158" w:rsidRPr="00660E16" w:rsidTr="004C2158">
        <w:tc>
          <w:tcPr>
            <w:tcW w:w="1915" w:type="dxa"/>
          </w:tcPr>
          <w:p w:rsidR="004C2158" w:rsidRPr="00660E16" w:rsidRDefault="004C2158" w:rsidP="00C315F2">
            <w:pPr>
              <w:spacing w:after="0" w:line="240" w:lineRule="auto"/>
              <w:rPr>
                <w:sz w:val="21"/>
                <w:szCs w:val="21"/>
              </w:rPr>
            </w:pPr>
            <w:r w:rsidRPr="00660E16">
              <w:rPr>
                <w:sz w:val="21"/>
                <w:szCs w:val="21"/>
              </w:rPr>
              <w:t>N/A</w:t>
            </w:r>
          </w:p>
        </w:tc>
        <w:tc>
          <w:tcPr>
            <w:tcW w:w="2783" w:type="dxa"/>
          </w:tcPr>
          <w:p w:rsidR="004C2158" w:rsidRPr="00660E16" w:rsidRDefault="004C2158" w:rsidP="00C315F2">
            <w:pPr>
              <w:spacing w:after="0" w:line="240" w:lineRule="auto"/>
              <w:rPr>
                <w:sz w:val="21"/>
                <w:szCs w:val="21"/>
              </w:rPr>
            </w:pPr>
            <w:r w:rsidRPr="00660E16">
              <w:rPr>
                <w:sz w:val="21"/>
                <w:szCs w:val="21"/>
              </w:rPr>
              <w:t>Bell County Public Health District</w:t>
            </w:r>
          </w:p>
        </w:tc>
        <w:tc>
          <w:tcPr>
            <w:tcW w:w="360" w:type="dxa"/>
            <w:vMerge/>
          </w:tcPr>
          <w:p w:rsidR="004C2158" w:rsidRPr="00660E16" w:rsidRDefault="004C2158" w:rsidP="00C315F2">
            <w:pPr>
              <w:spacing w:after="0" w:line="240" w:lineRule="auto"/>
              <w:rPr>
                <w:sz w:val="21"/>
                <w:szCs w:val="21"/>
                <w:highlight w:val="lightGray"/>
              </w:rPr>
            </w:pPr>
          </w:p>
        </w:tc>
        <w:tc>
          <w:tcPr>
            <w:tcW w:w="1980" w:type="dxa"/>
          </w:tcPr>
          <w:p w:rsidR="004C2158" w:rsidRPr="00660E16" w:rsidRDefault="004C2158" w:rsidP="00BC549B">
            <w:pPr>
              <w:spacing w:after="0" w:line="240" w:lineRule="auto"/>
              <w:rPr>
                <w:sz w:val="21"/>
                <w:szCs w:val="21"/>
              </w:rPr>
            </w:pPr>
            <w:r w:rsidRPr="00660E16">
              <w:rPr>
                <w:sz w:val="21"/>
                <w:szCs w:val="21"/>
              </w:rPr>
              <w:t>Carol Saucedo</w:t>
            </w:r>
          </w:p>
        </w:tc>
        <w:tc>
          <w:tcPr>
            <w:tcW w:w="2538" w:type="dxa"/>
          </w:tcPr>
          <w:p w:rsidR="004C2158" w:rsidRPr="00660E16" w:rsidRDefault="004C2158" w:rsidP="00BC549B">
            <w:pPr>
              <w:spacing w:after="0" w:line="240" w:lineRule="auto"/>
              <w:rPr>
                <w:sz w:val="21"/>
                <w:szCs w:val="21"/>
              </w:rPr>
            </w:pPr>
            <w:r w:rsidRPr="00660E16">
              <w:rPr>
                <w:sz w:val="21"/>
                <w:szCs w:val="21"/>
              </w:rPr>
              <w:t>Seton Highland Lakes</w:t>
            </w:r>
          </w:p>
        </w:tc>
      </w:tr>
      <w:tr w:rsidR="004C2158" w:rsidRPr="00660E16" w:rsidTr="004C2158">
        <w:tc>
          <w:tcPr>
            <w:tcW w:w="1915" w:type="dxa"/>
          </w:tcPr>
          <w:p w:rsidR="004C2158" w:rsidRPr="00660E16" w:rsidRDefault="004C2158" w:rsidP="00C315F2">
            <w:pPr>
              <w:spacing w:after="0" w:line="240" w:lineRule="auto"/>
              <w:rPr>
                <w:sz w:val="21"/>
                <w:szCs w:val="21"/>
              </w:rPr>
            </w:pPr>
            <w:r w:rsidRPr="00660E16">
              <w:rPr>
                <w:sz w:val="21"/>
                <w:szCs w:val="21"/>
              </w:rPr>
              <w:t>Karen Doyer</w:t>
            </w:r>
          </w:p>
        </w:tc>
        <w:tc>
          <w:tcPr>
            <w:tcW w:w="2783" w:type="dxa"/>
          </w:tcPr>
          <w:p w:rsidR="004C2158" w:rsidRPr="00660E16" w:rsidRDefault="004C2158" w:rsidP="00C315F2">
            <w:pPr>
              <w:spacing w:after="0" w:line="240" w:lineRule="auto"/>
              <w:rPr>
                <w:sz w:val="21"/>
                <w:szCs w:val="21"/>
              </w:rPr>
            </w:pPr>
            <w:r w:rsidRPr="00660E16">
              <w:rPr>
                <w:sz w:val="21"/>
                <w:szCs w:val="21"/>
              </w:rPr>
              <w:t>Bluebonnet Trails</w:t>
            </w:r>
          </w:p>
        </w:tc>
        <w:tc>
          <w:tcPr>
            <w:tcW w:w="360" w:type="dxa"/>
            <w:vMerge/>
          </w:tcPr>
          <w:p w:rsidR="004C2158" w:rsidRPr="00660E16" w:rsidRDefault="004C2158" w:rsidP="00C315F2">
            <w:pPr>
              <w:spacing w:after="0" w:line="240" w:lineRule="auto"/>
              <w:rPr>
                <w:sz w:val="21"/>
                <w:szCs w:val="21"/>
                <w:highlight w:val="lightGray"/>
              </w:rPr>
            </w:pPr>
          </w:p>
        </w:tc>
        <w:tc>
          <w:tcPr>
            <w:tcW w:w="1980" w:type="dxa"/>
          </w:tcPr>
          <w:p w:rsidR="004C2158" w:rsidRPr="00660E16" w:rsidRDefault="004C2158" w:rsidP="00BC549B">
            <w:pPr>
              <w:spacing w:after="0" w:line="240" w:lineRule="auto"/>
              <w:rPr>
                <w:sz w:val="21"/>
                <w:szCs w:val="21"/>
              </w:rPr>
            </w:pPr>
            <w:r w:rsidRPr="00660E16">
              <w:rPr>
                <w:sz w:val="21"/>
                <w:szCs w:val="21"/>
              </w:rPr>
              <w:t>Diana Flores</w:t>
            </w:r>
          </w:p>
        </w:tc>
        <w:tc>
          <w:tcPr>
            <w:tcW w:w="2538" w:type="dxa"/>
          </w:tcPr>
          <w:p w:rsidR="004C2158" w:rsidRPr="00660E16" w:rsidRDefault="004C2158" w:rsidP="00BC549B">
            <w:pPr>
              <w:spacing w:after="0" w:line="240" w:lineRule="auto"/>
              <w:rPr>
                <w:sz w:val="21"/>
                <w:szCs w:val="21"/>
              </w:rPr>
            </w:pPr>
            <w:r w:rsidRPr="00660E16">
              <w:rPr>
                <w:sz w:val="21"/>
                <w:szCs w:val="21"/>
              </w:rPr>
              <w:t>Seton Highland Lakes</w:t>
            </w:r>
          </w:p>
        </w:tc>
      </w:tr>
      <w:tr w:rsidR="004C2158" w:rsidRPr="00660E16" w:rsidTr="004C2158">
        <w:tc>
          <w:tcPr>
            <w:tcW w:w="1915" w:type="dxa"/>
          </w:tcPr>
          <w:p w:rsidR="004C2158" w:rsidRPr="00660E16" w:rsidRDefault="004C2158" w:rsidP="00C315F2">
            <w:pPr>
              <w:spacing w:after="0" w:line="240" w:lineRule="auto"/>
              <w:rPr>
                <w:sz w:val="21"/>
                <w:szCs w:val="21"/>
              </w:rPr>
            </w:pPr>
            <w:r w:rsidRPr="00660E16">
              <w:rPr>
                <w:sz w:val="21"/>
                <w:szCs w:val="21"/>
              </w:rPr>
              <w:t>Mark Janes</w:t>
            </w:r>
          </w:p>
        </w:tc>
        <w:tc>
          <w:tcPr>
            <w:tcW w:w="2783" w:type="dxa"/>
          </w:tcPr>
          <w:p w:rsidR="004C2158" w:rsidRPr="00660E16" w:rsidRDefault="004C2158" w:rsidP="00C315F2">
            <w:pPr>
              <w:spacing w:after="0" w:line="240" w:lineRule="auto"/>
              <w:rPr>
                <w:sz w:val="21"/>
                <w:szCs w:val="21"/>
              </w:rPr>
            </w:pPr>
            <w:r w:rsidRPr="00660E16">
              <w:rPr>
                <w:sz w:val="21"/>
                <w:szCs w:val="21"/>
              </w:rPr>
              <w:t>Bluebonnet Trails</w:t>
            </w:r>
          </w:p>
        </w:tc>
        <w:tc>
          <w:tcPr>
            <w:tcW w:w="360" w:type="dxa"/>
            <w:vMerge/>
          </w:tcPr>
          <w:p w:rsidR="004C2158" w:rsidRPr="00660E16" w:rsidRDefault="004C2158" w:rsidP="00C315F2">
            <w:pPr>
              <w:spacing w:after="0" w:line="240" w:lineRule="auto"/>
              <w:rPr>
                <w:sz w:val="21"/>
                <w:szCs w:val="21"/>
                <w:highlight w:val="lightGray"/>
              </w:rPr>
            </w:pPr>
          </w:p>
        </w:tc>
        <w:tc>
          <w:tcPr>
            <w:tcW w:w="1980" w:type="dxa"/>
          </w:tcPr>
          <w:p w:rsidR="004C2158" w:rsidRPr="00660E16" w:rsidRDefault="004C2158" w:rsidP="00BC549B">
            <w:pPr>
              <w:spacing w:after="0" w:line="240" w:lineRule="auto"/>
              <w:rPr>
                <w:sz w:val="21"/>
                <w:szCs w:val="21"/>
              </w:rPr>
            </w:pPr>
            <w:r w:rsidRPr="00660E16">
              <w:rPr>
                <w:sz w:val="21"/>
                <w:szCs w:val="21"/>
              </w:rPr>
              <w:t>Denise Watson</w:t>
            </w:r>
          </w:p>
        </w:tc>
        <w:tc>
          <w:tcPr>
            <w:tcW w:w="2538" w:type="dxa"/>
          </w:tcPr>
          <w:p w:rsidR="004C2158" w:rsidRPr="00660E16" w:rsidRDefault="004C2158" w:rsidP="00BC549B">
            <w:pPr>
              <w:spacing w:after="0" w:line="240" w:lineRule="auto"/>
              <w:rPr>
                <w:sz w:val="21"/>
                <w:szCs w:val="21"/>
              </w:rPr>
            </w:pPr>
            <w:r w:rsidRPr="00660E16">
              <w:rPr>
                <w:sz w:val="21"/>
                <w:szCs w:val="21"/>
              </w:rPr>
              <w:t>Seton Highland Lakes</w:t>
            </w:r>
          </w:p>
        </w:tc>
      </w:tr>
      <w:tr w:rsidR="004C2158" w:rsidRPr="00660E16" w:rsidTr="004C2158">
        <w:tc>
          <w:tcPr>
            <w:tcW w:w="1915" w:type="dxa"/>
          </w:tcPr>
          <w:p w:rsidR="004C2158" w:rsidRPr="00660E16" w:rsidRDefault="004C2158" w:rsidP="00C315F2">
            <w:pPr>
              <w:spacing w:after="0" w:line="240" w:lineRule="auto"/>
              <w:rPr>
                <w:sz w:val="21"/>
                <w:szCs w:val="21"/>
              </w:rPr>
            </w:pPr>
            <w:r w:rsidRPr="00660E16">
              <w:rPr>
                <w:sz w:val="21"/>
                <w:szCs w:val="21"/>
              </w:rPr>
              <w:t>Melinda Gilee</w:t>
            </w:r>
          </w:p>
        </w:tc>
        <w:tc>
          <w:tcPr>
            <w:tcW w:w="2783" w:type="dxa"/>
          </w:tcPr>
          <w:p w:rsidR="004C2158" w:rsidRPr="00660E16" w:rsidRDefault="004C2158" w:rsidP="00C315F2">
            <w:pPr>
              <w:spacing w:after="0" w:line="240" w:lineRule="auto"/>
              <w:rPr>
                <w:sz w:val="21"/>
                <w:szCs w:val="21"/>
              </w:rPr>
            </w:pPr>
            <w:r w:rsidRPr="00660E16">
              <w:rPr>
                <w:sz w:val="21"/>
                <w:szCs w:val="21"/>
              </w:rPr>
              <w:t>Bluebonnet Trails</w:t>
            </w:r>
          </w:p>
        </w:tc>
        <w:tc>
          <w:tcPr>
            <w:tcW w:w="360" w:type="dxa"/>
            <w:vMerge/>
          </w:tcPr>
          <w:p w:rsidR="004C2158" w:rsidRPr="00660E16" w:rsidRDefault="004C2158" w:rsidP="00C315F2">
            <w:pPr>
              <w:spacing w:after="0" w:line="240" w:lineRule="auto"/>
              <w:rPr>
                <w:sz w:val="21"/>
                <w:szCs w:val="21"/>
                <w:highlight w:val="lightGray"/>
              </w:rPr>
            </w:pPr>
          </w:p>
        </w:tc>
        <w:tc>
          <w:tcPr>
            <w:tcW w:w="1980" w:type="dxa"/>
          </w:tcPr>
          <w:p w:rsidR="004C2158" w:rsidRPr="00660E16" w:rsidRDefault="004C2158" w:rsidP="00BC549B">
            <w:pPr>
              <w:spacing w:after="0" w:line="240" w:lineRule="auto"/>
              <w:rPr>
                <w:sz w:val="21"/>
                <w:szCs w:val="21"/>
              </w:rPr>
            </w:pPr>
            <w:r w:rsidRPr="00660E16">
              <w:rPr>
                <w:sz w:val="21"/>
                <w:szCs w:val="21"/>
              </w:rPr>
              <w:t>N/A</w:t>
            </w:r>
          </w:p>
        </w:tc>
        <w:tc>
          <w:tcPr>
            <w:tcW w:w="2538" w:type="dxa"/>
          </w:tcPr>
          <w:p w:rsidR="004C2158" w:rsidRPr="00660E16" w:rsidRDefault="004C2158" w:rsidP="00BC549B">
            <w:pPr>
              <w:spacing w:after="0" w:line="240" w:lineRule="auto"/>
              <w:rPr>
                <w:sz w:val="21"/>
                <w:szCs w:val="21"/>
              </w:rPr>
            </w:pPr>
            <w:r w:rsidRPr="00660E16">
              <w:rPr>
                <w:sz w:val="21"/>
                <w:szCs w:val="21"/>
              </w:rPr>
              <w:t>St. David’s Round Rock Medical Center</w:t>
            </w:r>
          </w:p>
        </w:tc>
      </w:tr>
      <w:tr w:rsidR="004C2158" w:rsidRPr="00660E16" w:rsidTr="004C2158">
        <w:tc>
          <w:tcPr>
            <w:tcW w:w="1915" w:type="dxa"/>
          </w:tcPr>
          <w:p w:rsidR="004C2158" w:rsidRPr="00660E16" w:rsidRDefault="004C2158" w:rsidP="00C315F2">
            <w:pPr>
              <w:spacing w:after="0" w:line="240" w:lineRule="auto"/>
              <w:rPr>
                <w:sz w:val="21"/>
                <w:szCs w:val="21"/>
              </w:rPr>
            </w:pPr>
            <w:r w:rsidRPr="00660E16">
              <w:rPr>
                <w:sz w:val="21"/>
                <w:szCs w:val="21"/>
              </w:rPr>
              <w:t>Joey Smith</w:t>
            </w:r>
          </w:p>
        </w:tc>
        <w:tc>
          <w:tcPr>
            <w:tcW w:w="2783" w:type="dxa"/>
          </w:tcPr>
          <w:p w:rsidR="004C2158" w:rsidRPr="00660E16" w:rsidRDefault="004C2158" w:rsidP="00C315F2">
            <w:pPr>
              <w:spacing w:after="0" w:line="240" w:lineRule="auto"/>
              <w:rPr>
                <w:sz w:val="21"/>
                <w:szCs w:val="21"/>
              </w:rPr>
            </w:pPr>
            <w:r w:rsidRPr="00660E16">
              <w:rPr>
                <w:sz w:val="21"/>
                <w:szCs w:val="21"/>
              </w:rPr>
              <w:t>Center for Life</w:t>
            </w:r>
          </w:p>
        </w:tc>
        <w:tc>
          <w:tcPr>
            <w:tcW w:w="360" w:type="dxa"/>
            <w:vMerge/>
          </w:tcPr>
          <w:p w:rsidR="004C2158" w:rsidRPr="00660E16" w:rsidRDefault="004C2158" w:rsidP="00C315F2">
            <w:pPr>
              <w:spacing w:after="0" w:line="240" w:lineRule="auto"/>
              <w:rPr>
                <w:sz w:val="21"/>
                <w:szCs w:val="21"/>
                <w:highlight w:val="lightGray"/>
              </w:rPr>
            </w:pPr>
          </w:p>
        </w:tc>
        <w:tc>
          <w:tcPr>
            <w:tcW w:w="1980" w:type="dxa"/>
          </w:tcPr>
          <w:p w:rsidR="004C2158" w:rsidRPr="00660E16" w:rsidRDefault="004C2158" w:rsidP="00BC549B">
            <w:pPr>
              <w:spacing w:after="0" w:line="240" w:lineRule="auto"/>
              <w:rPr>
                <w:sz w:val="21"/>
                <w:szCs w:val="21"/>
              </w:rPr>
            </w:pPr>
            <w:r w:rsidRPr="00660E16">
              <w:rPr>
                <w:sz w:val="21"/>
                <w:szCs w:val="21"/>
              </w:rPr>
              <w:t>Mary Faith Sterk</w:t>
            </w:r>
          </w:p>
        </w:tc>
        <w:tc>
          <w:tcPr>
            <w:tcW w:w="2538" w:type="dxa"/>
          </w:tcPr>
          <w:p w:rsidR="004C2158" w:rsidRPr="00660E16" w:rsidRDefault="004C2158" w:rsidP="00BC549B">
            <w:pPr>
              <w:spacing w:after="0" w:line="240" w:lineRule="auto"/>
              <w:rPr>
                <w:sz w:val="21"/>
                <w:szCs w:val="21"/>
              </w:rPr>
            </w:pPr>
            <w:r w:rsidRPr="00660E16">
              <w:rPr>
                <w:sz w:val="21"/>
                <w:szCs w:val="21"/>
              </w:rPr>
              <w:t>Williamson County and Cities Health District</w:t>
            </w:r>
          </w:p>
        </w:tc>
      </w:tr>
      <w:tr w:rsidR="004C2158" w:rsidRPr="00660E16" w:rsidTr="004C2158">
        <w:tc>
          <w:tcPr>
            <w:tcW w:w="1915" w:type="dxa"/>
          </w:tcPr>
          <w:p w:rsidR="004C2158" w:rsidRPr="00660E16" w:rsidRDefault="004C2158" w:rsidP="00C315F2">
            <w:pPr>
              <w:spacing w:after="0" w:line="240" w:lineRule="auto"/>
              <w:rPr>
                <w:sz w:val="21"/>
                <w:szCs w:val="21"/>
              </w:rPr>
            </w:pPr>
            <w:r w:rsidRPr="00660E16">
              <w:rPr>
                <w:sz w:val="21"/>
                <w:szCs w:val="21"/>
              </w:rPr>
              <w:t>Eldon Tietje</w:t>
            </w:r>
          </w:p>
        </w:tc>
        <w:tc>
          <w:tcPr>
            <w:tcW w:w="2783" w:type="dxa"/>
          </w:tcPr>
          <w:p w:rsidR="004C2158" w:rsidRPr="00660E16" w:rsidRDefault="004C2158" w:rsidP="00C315F2">
            <w:pPr>
              <w:spacing w:after="0" w:line="240" w:lineRule="auto"/>
              <w:rPr>
                <w:sz w:val="21"/>
                <w:szCs w:val="21"/>
              </w:rPr>
            </w:pPr>
            <w:r w:rsidRPr="00660E16">
              <w:rPr>
                <w:sz w:val="21"/>
                <w:szCs w:val="21"/>
              </w:rPr>
              <w:t>Central Counties Service</w:t>
            </w:r>
          </w:p>
        </w:tc>
        <w:tc>
          <w:tcPr>
            <w:tcW w:w="360" w:type="dxa"/>
            <w:vMerge/>
          </w:tcPr>
          <w:p w:rsidR="004C2158" w:rsidRPr="00660E16" w:rsidRDefault="004C2158" w:rsidP="00C315F2">
            <w:pPr>
              <w:spacing w:after="0" w:line="240" w:lineRule="auto"/>
              <w:rPr>
                <w:sz w:val="21"/>
                <w:szCs w:val="21"/>
                <w:highlight w:val="lightGray"/>
              </w:rPr>
            </w:pPr>
          </w:p>
        </w:tc>
        <w:tc>
          <w:tcPr>
            <w:tcW w:w="1980" w:type="dxa"/>
          </w:tcPr>
          <w:p w:rsidR="004C2158" w:rsidRPr="00660E16" w:rsidRDefault="004C2158" w:rsidP="00BC549B">
            <w:pPr>
              <w:spacing w:after="0" w:line="240" w:lineRule="auto"/>
              <w:rPr>
                <w:sz w:val="21"/>
                <w:szCs w:val="21"/>
              </w:rPr>
            </w:pPr>
            <w:r w:rsidRPr="00660E16">
              <w:rPr>
                <w:sz w:val="21"/>
                <w:szCs w:val="21"/>
              </w:rPr>
              <w:t>Lisa Morse</w:t>
            </w:r>
          </w:p>
        </w:tc>
        <w:tc>
          <w:tcPr>
            <w:tcW w:w="2538" w:type="dxa"/>
          </w:tcPr>
          <w:p w:rsidR="004C2158" w:rsidRPr="00660E16" w:rsidRDefault="004C2158" w:rsidP="00BC549B">
            <w:pPr>
              <w:spacing w:after="0" w:line="240" w:lineRule="auto"/>
              <w:rPr>
                <w:sz w:val="21"/>
                <w:szCs w:val="21"/>
              </w:rPr>
            </w:pPr>
            <w:r w:rsidRPr="00660E16">
              <w:rPr>
                <w:sz w:val="21"/>
                <w:szCs w:val="21"/>
              </w:rPr>
              <w:t>Williamson County and Cities Health District</w:t>
            </w:r>
          </w:p>
        </w:tc>
      </w:tr>
      <w:tr w:rsidR="004C2158" w:rsidRPr="00660E16" w:rsidTr="004C2158">
        <w:tc>
          <w:tcPr>
            <w:tcW w:w="1915" w:type="dxa"/>
          </w:tcPr>
          <w:p w:rsidR="004C2158" w:rsidRPr="00660E16" w:rsidRDefault="004C2158" w:rsidP="00C315F2">
            <w:pPr>
              <w:spacing w:after="0" w:line="240" w:lineRule="auto"/>
              <w:rPr>
                <w:sz w:val="21"/>
                <w:szCs w:val="21"/>
              </w:rPr>
            </w:pPr>
            <w:r w:rsidRPr="00660E16">
              <w:rPr>
                <w:sz w:val="21"/>
                <w:szCs w:val="21"/>
              </w:rPr>
              <w:t>Ray Helmcamp</w:t>
            </w:r>
          </w:p>
        </w:tc>
        <w:tc>
          <w:tcPr>
            <w:tcW w:w="2783" w:type="dxa"/>
          </w:tcPr>
          <w:p w:rsidR="004C2158" w:rsidRPr="00660E16" w:rsidRDefault="004C2158" w:rsidP="00C315F2">
            <w:pPr>
              <w:spacing w:after="0" w:line="240" w:lineRule="auto"/>
              <w:rPr>
                <w:sz w:val="21"/>
                <w:szCs w:val="21"/>
              </w:rPr>
            </w:pPr>
            <w:r w:rsidRPr="00660E16">
              <w:rPr>
                <w:sz w:val="21"/>
                <w:szCs w:val="21"/>
              </w:rPr>
              <w:t>Central Counties Service</w:t>
            </w:r>
          </w:p>
        </w:tc>
        <w:tc>
          <w:tcPr>
            <w:tcW w:w="360" w:type="dxa"/>
            <w:vMerge/>
          </w:tcPr>
          <w:p w:rsidR="004C2158" w:rsidRPr="00660E16" w:rsidRDefault="004C2158" w:rsidP="00C315F2">
            <w:pPr>
              <w:spacing w:after="0" w:line="240" w:lineRule="auto"/>
              <w:rPr>
                <w:sz w:val="21"/>
                <w:szCs w:val="21"/>
                <w:highlight w:val="lightGray"/>
              </w:rPr>
            </w:pPr>
          </w:p>
        </w:tc>
        <w:tc>
          <w:tcPr>
            <w:tcW w:w="1980" w:type="dxa"/>
          </w:tcPr>
          <w:p w:rsidR="004C2158" w:rsidRPr="00660E16" w:rsidRDefault="004C2158" w:rsidP="00BC549B">
            <w:pPr>
              <w:spacing w:after="0" w:line="240" w:lineRule="auto"/>
              <w:rPr>
                <w:sz w:val="21"/>
                <w:szCs w:val="21"/>
              </w:rPr>
            </w:pPr>
            <w:r w:rsidRPr="00660E16">
              <w:rPr>
                <w:sz w:val="21"/>
                <w:szCs w:val="21"/>
              </w:rPr>
              <w:t>Dina Cavazos</w:t>
            </w:r>
          </w:p>
        </w:tc>
        <w:tc>
          <w:tcPr>
            <w:tcW w:w="2538" w:type="dxa"/>
          </w:tcPr>
          <w:p w:rsidR="004C2158" w:rsidRPr="00660E16" w:rsidRDefault="004C2158" w:rsidP="00BC549B">
            <w:pPr>
              <w:spacing w:after="0" w:line="240" w:lineRule="auto"/>
              <w:rPr>
                <w:sz w:val="21"/>
                <w:szCs w:val="21"/>
              </w:rPr>
            </w:pPr>
            <w:r w:rsidRPr="00660E16">
              <w:rPr>
                <w:sz w:val="21"/>
                <w:szCs w:val="21"/>
              </w:rPr>
              <w:t>Williamson County and Cities Health District</w:t>
            </w:r>
          </w:p>
        </w:tc>
      </w:tr>
      <w:tr w:rsidR="004C2158" w:rsidRPr="00660E16" w:rsidTr="004C2158">
        <w:tc>
          <w:tcPr>
            <w:tcW w:w="1915" w:type="dxa"/>
          </w:tcPr>
          <w:p w:rsidR="004C2158" w:rsidRPr="00660E16" w:rsidRDefault="004C2158" w:rsidP="00C315F2">
            <w:pPr>
              <w:spacing w:after="0" w:line="240" w:lineRule="auto"/>
              <w:rPr>
                <w:sz w:val="21"/>
                <w:szCs w:val="21"/>
              </w:rPr>
            </w:pPr>
            <w:r w:rsidRPr="00660E16">
              <w:rPr>
                <w:sz w:val="21"/>
                <w:szCs w:val="21"/>
              </w:rPr>
              <w:t>Steve Slaughter</w:t>
            </w:r>
          </w:p>
        </w:tc>
        <w:tc>
          <w:tcPr>
            <w:tcW w:w="2783" w:type="dxa"/>
          </w:tcPr>
          <w:p w:rsidR="004C2158" w:rsidRPr="00660E16" w:rsidRDefault="004C2158" w:rsidP="00C315F2">
            <w:pPr>
              <w:spacing w:after="0" w:line="240" w:lineRule="auto"/>
              <w:rPr>
                <w:sz w:val="21"/>
                <w:szCs w:val="21"/>
              </w:rPr>
            </w:pPr>
            <w:r w:rsidRPr="00660E16">
              <w:rPr>
                <w:sz w:val="21"/>
                <w:szCs w:val="21"/>
              </w:rPr>
              <w:t>Central Counties Service</w:t>
            </w:r>
          </w:p>
        </w:tc>
        <w:tc>
          <w:tcPr>
            <w:tcW w:w="360" w:type="dxa"/>
            <w:vMerge/>
          </w:tcPr>
          <w:p w:rsidR="004C2158" w:rsidRPr="00660E16" w:rsidRDefault="004C2158" w:rsidP="00C315F2">
            <w:pPr>
              <w:spacing w:after="0" w:line="240" w:lineRule="auto"/>
              <w:rPr>
                <w:sz w:val="21"/>
                <w:szCs w:val="21"/>
                <w:highlight w:val="lightGray"/>
              </w:rPr>
            </w:pPr>
          </w:p>
        </w:tc>
        <w:tc>
          <w:tcPr>
            <w:tcW w:w="1980" w:type="dxa"/>
          </w:tcPr>
          <w:p w:rsidR="004C2158" w:rsidRPr="00660E16" w:rsidRDefault="004C2158" w:rsidP="00BC549B">
            <w:pPr>
              <w:spacing w:after="0" w:line="240" w:lineRule="auto"/>
              <w:rPr>
                <w:sz w:val="21"/>
                <w:szCs w:val="21"/>
              </w:rPr>
            </w:pPr>
            <w:r w:rsidRPr="00660E16">
              <w:rPr>
                <w:sz w:val="21"/>
                <w:szCs w:val="21"/>
              </w:rPr>
              <w:t>Kerry King</w:t>
            </w:r>
          </w:p>
        </w:tc>
        <w:tc>
          <w:tcPr>
            <w:tcW w:w="2538" w:type="dxa"/>
          </w:tcPr>
          <w:p w:rsidR="004C2158" w:rsidRPr="00660E16" w:rsidRDefault="004C2158" w:rsidP="00BC549B">
            <w:pPr>
              <w:spacing w:after="0" w:line="240" w:lineRule="auto"/>
              <w:rPr>
                <w:sz w:val="21"/>
                <w:szCs w:val="21"/>
              </w:rPr>
            </w:pPr>
            <w:r w:rsidRPr="00660E16">
              <w:rPr>
                <w:sz w:val="21"/>
                <w:szCs w:val="21"/>
              </w:rPr>
              <w:t>Williamson County and Cities Health District</w:t>
            </w:r>
          </w:p>
        </w:tc>
      </w:tr>
      <w:tr w:rsidR="004C2158" w:rsidRPr="00660E16" w:rsidTr="004C2158">
        <w:tc>
          <w:tcPr>
            <w:tcW w:w="1915" w:type="dxa"/>
          </w:tcPr>
          <w:p w:rsidR="004C2158" w:rsidRPr="00660E16" w:rsidRDefault="004C2158" w:rsidP="00BC549B">
            <w:pPr>
              <w:spacing w:after="0" w:line="240" w:lineRule="auto"/>
              <w:rPr>
                <w:sz w:val="21"/>
                <w:szCs w:val="21"/>
              </w:rPr>
            </w:pPr>
            <w:r w:rsidRPr="00660E16">
              <w:rPr>
                <w:sz w:val="21"/>
                <w:szCs w:val="21"/>
              </w:rPr>
              <w:t>N/A</w:t>
            </w:r>
          </w:p>
        </w:tc>
        <w:tc>
          <w:tcPr>
            <w:tcW w:w="2783" w:type="dxa"/>
          </w:tcPr>
          <w:p w:rsidR="004C2158" w:rsidRPr="00660E16" w:rsidRDefault="004C2158" w:rsidP="00BC549B">
            <w:pPr>
              <w:spacing w:after="0" w:line="240" w:lineRule="auto"/>
              <w:rPr>
                <w:sz w:val="21"/>
                <w:szCs w:val="21"/>
              </w:rPr>
            </w:pPr>
            <w:r w:rsidRPr="00660E16">
              <w:rPr>
                <w:sz w:val="21"/>
                <w:szCs w:val="21"/>
              </w:rPr>
              <w:t>Hill Country MHMR</w:t>
            </w:r>
          </w:p>
        </w:tc>
        <w:tc>
          <w:tcPr>
            <w:tcW w:w="360" w:type="dxa"/>
            <w:vMerge/>
          </w:tcPr>
          <w:p w:rsidR="004C2158" w:rsidRPr="00660E16" w:rsidRDefault="004C2158" w:rsidP="00C315F2">
            <w:pPr>
              <w:spacing w:after="0" w:line="240" w:lineRule="auto"/>
              <w:rPr>
                <w:sz w:val="21"/>
                <w:szCs w:val="21"/>
                <w:highlight w:val="lightGray"/>
              </w:rPr>
            </w:pPr>
          </w:p>
        </w:tc>
        <w:tc>
          <w:tcPr>
            <w:tcW w:w="1980" w:type="dxa"/>
          </w:tcPr>
          <w:p w:rsidR="004C2158" w:rsidRPr="00660E16" w:rsidRDefault="004C2158" w:rsidP="00C315F2">
            <w:pPr>
              <w:spacing w:after="0" w:line="240" w:lineRule="auto"/>
              <w:rPr>
                <w:sz w:val="21"/>
                <w:szCs w:val="21"/>
              </w:rPr>
            </w:pPr>
          </w:p>
        </w:tc>
        <w:tc>
          <w:tcPr>
            <w:tcW w:w="2538" w:type="dxa"/>
          </w:tcPr>
          <w:p w:rsidR="004C2158" w:rsidRPr="00660E16" w:rsidRDefault="004C2158" w:rsidP="00C315F2">
            <w:pPr>
              <w:spacing w:after="0" w:line="240" w:lineRule="auto"/>
              <w:rPr>
                <w:sz w:val="21"/>
                <w:szCs w:val="21"/>
              </w:rPr>
            </w:pPr>
          </w:p>
        </w:tc>
      </w:tr>
      <w:tr w:rsidR="004C2158" w:rsidRPr="00660E16" w:rsidTr="004C2158">
        <w:tc>
          <w:tcPr>
            <w:tcW w:w="1915" w:type="dxa"/>
          </w:tcPr>
          <w:p w:rsidR="004C2158" w:rsidRPr="00660E16" w:rsidRDefault="004C2158" w:rsidP="00BC549B">
            <w:pPr>
              <w:spacing w:after="0" w:line="240" w:lineRule="auto"/>
              <w:rPr>
                <w:sz w:val="21"/>
                <w:szCs w:val="21"/>
              </w:rPr>
            </w:pPr>
            <w:r w:rsidRPr="00660E16">
              <w:rPr>
                <w:sz w:val="21"/>
                <w:szCs w:val="21"/>
              </w:rPr>
              <w:t>N/A</w:t>
            </w:r>
          </w:p>
        </w:tc>
        <w:tc>
          <w:tcPr>
            <w:tcW w:w="2783" w:type="dxa"/>
          </w:tcPr>
          <w:p w:rsidR="004C2158" w:rsidRPr="00660E16" w:rsidRDefault="004C2158" w:rsidP="00BC549B">
            <w:pPr>
              <w:spacing w:after="0" w:line="240" w:lineRule="auto"/>
              <w:rPr>
                <w:sz w:val="21"/>
                <w:szCs w:val="21"/>
              </w:rPr>
            </w:pPr>
            <w:r w:rsidRPr="00660E16">
              <w:rPr>
                <w:sz w:val="21"/>
                <w:szCs w:val="21"/>
              </w:rPr>
              <w:t>Little River Healthcare</w:t>
            </w:r>
          </w:p>
        </w:tc>
        <w:tc>
          <w:tcPr>
            <w:tcW w:w="360" w:type="dxa"/>
            <w:vMerge/>
          </w:tcPr>
          <w:p w:rsidR="004C2158" w:rsidRPr="00660E16" w:rsidRDefault="004C2158" w:rsidP="00C315F2">
            <w:pPr>
              <w:spacing w:after="0" w:line="240" w:lineRule="auto"/>
              <w:rPr>
                <w:sz w:val="21"/>
                <w:szCs w:val="21"/>
                <w:highlight w:val="lightGray"/>
              </w:rPr>
            </w:pPr>
          </w:p>
        </w:tc>
        <w:tc>
          <w:tcPr>
            <w:tcW w:w="1980" w:type="dxa"/>
          </w:tcPr>
          <w:p w:rsidR="004C2158" w:rsidRPr="00660E16" w:rsidRDefault="004C2158" w:rsidP="00C315F2">
            <w:pPr>
              <w:spacing w:after="0" w:line="240" w:lineRule="auto"/>
              <w:rPr>
                <w:sz w:val="21"/>
                <w:szCs w:val="21"/>
              </w:rPr>
            </w:pPr>
          </w:p>
        </w:tc>
        <w:tc>
          <w:tcPr>
            <w:tcW w:w="2538" w:type="dxa"/>
          </w:tcPr>
          <w:p w:rsidR="004C2158" w:rsidRPr="00660E16" w:rsidRDefault="004C2158" w:rsidP="00C315F2">
            <w:pPr>
              <w:spacing w:after="0" w:line="240" w:lineRule="auto"/>
              <w:rPr>
                <w:sz w:val="21"/>
                <w:szCs w:val="21"/>
              </w:rPr>
            </w:pPr>
          </w:p>
        </w:tc>
      </w:tr>
      <w:tr w:rsidR="004C2158" w:rsidRPr="00660E16" w:rsidTr="004C2158">
        <w:tc>
          <w:tcPr>
            <w:tcW w:w="1915" w:type="dxa"/>
          </w:tcPr>
          <w:p w:rsidR="004C2158" w:rsidRPr="00660E16" w:rsidRDefault="004C2158" w:rsidP="00BC549B">
            <w:pPr>
              <w:spacing w:after="0" w:line="240" w:lineRule="auto"/>
              <w:rPr>
                <w:sz w:val="21"/>
                <w:szCs w:val="21"/>
              </w:rPr>
            </w:pPr>
            <w:r w:rsidRPr="00660E16">
              <w:rPr>
                <w:sz w:val="21"/>
                <w:szCs w:val="21"/>
              </w:rPr>
              <w:t>Bill Galinsky</w:t>
            </w:r>
          </w:p>
        </w:tc>
        <w:tc>
          <w:tcPr>
            <w:tcW w:w="2783" w:type="dxa"/>
          </w:tcPr>
          <w:p w:rsidR="004C2158" w:rsidRPr="00660E16" w:rsidRDefault="004C2158" w:rsidP="00BC549B">
            <w:pPr>
              <w:spacing w:after="0" w:line="240" w:lineRule="auto"/>
              <w:rPr>
                <w:sz w:val="21"/>
                <w:szCs w:val="21"/>
              </w:rPr>
            </w:pPr>
            <w:r w:rsidRPr="00660E16">
              <w:rPr>
                <w:sz w:val="21"/>
                <w:szCs w:val="21"/>
              </w:rPr>
              <w:t>Scott &amp; White -Llano</w:t>
            </w:r>
          </w:p>
        </w:tc>
        <w:tc>
          <w:tcPr>
            <w:tcW w:w="360" w:type="dxa"/>
            <w:vMerge/>
          </w:tcPr>
          <w:p w:rsidR="004C2158" w:rsidRPr="00660E16" w:rsidRDefault="004C2158" w:rsidP="00C315F2">
            <w:pPr>
              <w:spacing w:after="0" w:line="240" w:lineRule="auto"/>
              <w:rPr>
                <w:sz w:val="21"/>
                <w:szCs w:val="21"/>
                <w:highlight w:val="lightGray"/>
              </w:rPr>
            </w:pPr>
          </w:p>
        </w:tc>
        <w:tc>
          <w:tcPr>
            <w:tcW w:w="1980" w:type="dxa"/>
          </w:tcPr>
          <w:p w:rsidR="004C2158" w:rsidRPr="00660E16" w:rsidRDefault="004C2158" w:rsidP="00C315F2">
            <w:pPr>
              <w:spacing w:after="0" w:line="240" w:lineRule="auto"/>
              <w:rPr>
                <w:sz w:val="21"/>
                <w:szCs w:val="21"/>
              </w:rPr>
            </w:pPr>
          </w:p>
        </w:tc>
        <w:tc>
          <w:tcPr>
            <w:tcW w:w="2538" w:type="dxa"/>
          </w:tcPr>
          <w:p w:rsidR="004C2158" w:rsidRPr="00660E16" w:rsidRDefault="004C2158" w:rsidP="00C315F2">
            <w:pPr>
              <w:spacing w:after="0" w:line="240" w:lineRule="auto"/>
              <w:rPr>
                <w:sz w:val="21"/>
                <w:szCs w:val="21"/>
              </w:rPr>
            </w:pPr>
          </w:p>
        </w:tc>
      </w:tr>
      <w:tr w:rsidR="004C2158" w:rsidRPr="00660E16" w:rsidTr="004C2158">
        <w:tc>
          <w:tcPr>
            <w:tcW w:w="1915" w:type="dxa"/>
          </w:tcPr>
          <w:p w:rsidR="004C2158" w:rsidRPr="00660E16" w:rsidRDefault="004C2158" w:rsidP="00BC549B">
            <w:pPr>
              <w:spacing w:after="0" w:line="240" w:lineRule="auto"/>
              <w:rPr>
                <w:sz w:val="21"/>
                <w:szCs w:val="21"/>
              </w:rPr>
            </w:pPr>
            <w:r w:rsidRPr="00660E16">
              <w:rPr>
                <w:sz w:val="21"/>
                <w:szCs w:val="21"/>
              </w:rPr>
              <w:t>Bill Galinsky</w:t>
            </w:r>
          </w:p>
        </w:tc>
        <w:tc>
          <w:tcPr>
            <w:tcW w:w="2783" w:type="dxa"/>
          </w:tcPr>
          <w:p w:rsidR="004C2158" w:rsidRPr="00660E16" w:rsidRDefault="004C2158" w:rsidP="00BC549B">
            <w:pPr>
              <w:spacing w:after="0" w:line="240" w:lineRule="auto"/>
              <w:rPr>
                <w:sz w:val="21"/>
                <w:szCs w:val="21"/>
              </w:rPr>
            </w:pPr>
            <w:r w:rsidRPr="00660E16">
              <w:rPr>
                <w:sz w:val="21"/>
                <w:szCs w:val="21"/>
              </w:rPr>
              <w:t>Scott &amp; White -Memorial</w:t>
            </w:r>
          </w:p>
        </w:tc>
        <w:tc>
          <w:tcPr>
            <w:tcW w:w="360" w:type="dxa"/>
            <w:vMerge/>
          </w:tcPr>
          <w:p w:rsidR="004C2158" w:rsidRPr="00660E16" w:rsidRDefault="004C2158" w:rsidP="00C315F2">
            <w:pPr>
              <w:spacing w:after="0" w:line="240" w:lineRule="auto"/>
              <w:rPr>
                <w:sz w:val="21"/>
                <w:szCs w:val="21"/>
                <w:highlight w:val="lightGray"/>
              </w:rPr>
            </w:pPr>
          </w:p>
        </w:tc>
        <w:tc>
          <w:tcPr>
            <w:tcW w:w="1980" w:type="dxa"/>
          </w:tcPr>
          <w:p w:rsidR="004C2158" w:rsidRPr="00660E16" w:rsidRDefault="004C2158" w:rsidP="00C315F2">
            <w:pPr>
              <w:spacing w:after="0" w:line="240" w:lineRule="auto"/>
              <w:rPr>
                <w:sz w:val="21"/>
                <w:szCs w:val="21"/>
              </w:rPr>
            </w:pPr>
          </w:p>
        </w:tc>
        <w:tc>
          <w:tcPr>
            <w:tcW w:w="2538" w:type="dxa"/>
          </w:tcPr>
          <w:p w:rsidR="004C2158" w:rsidRPr="00660E16" w:rsidRDefault="004C2158" w:rsidP="00C315F2">
            <w:pPr>
              <w:spacing w:after="0" w:line="240" w:lineRule="auto"/>
              <w:rPr>
                <w:sz w:val="21"/>
                <w:szCs w:val="21"/>
              </w:rPr>
            </w:pPr>
          </w:p>
        </w:tc>
      </w:tr>
    </w:tbl>
    <w:p w:rsidR="00FC1AB4" w:rsidRDefault="00FC1AB4" w:rsidP="00FC1AB4">
      <w:pPr>
        <w:spacing w:after="0" w:line="240" w:lineRule="auto"/>
        <w:rPr>
          <w:rFonts w:asciiTheme="minorHAnsi" w:hAnsiTheme="minorHAnsi" w:cstheme="minorHAnsi"/>
          <w:b/>
          <w:sz w:val="28"/>
          <w:szCs w:val="28"/>
        </w:rPr>
      </w:pPr>
    </w:p>
    <w:p w:rsidR="00660E16" w:rsidRDefault="00660E16">
      <w:pPr>
        <w:spacing w:after="0" w:line="240" w:lineRule="auto"/>
        <w:rPr>
          <w:rFonts w:asciiTheme="minorHAnsi" w:hAnsiTheme="minorHAnsi" w:cstheme="minorHAnsi"/>
          <w:b/>
          <w:sz w:val="32"/>
          <w:szCs w:val="32"/>
        </w:rPr>
      </w:pPr>
      <w:r>
        <w:rPr>
          <w:rFonts w:asciiTheme="minorHAnsi" w:hAnsiTheme="minorHAnsi" w:cstheme="minorHAnsi"/>
          <w:b/>
          <w:sz w:val="32"/>
          <w:szCs w:val="32"/>
        </w:rPr>
        <w:br w:type="page"/>
      </w:r>
    </w:p>
    <w:p w:rsidR="00660E16" w:rsidRDefault="00660E16" w:rsidP="00660E16">
      <w:pPr>
        <w:spacing w:line="240" w:lineRule="auto"/>
        <w:jc w:val="center"/>
        <w:rPr>
          <w:rFonts w:asciiTheme="minorHAnsi" w:hAnsiTheme="minorHAnsi" w:cstheme="minorHAnsi"/>
          <w:b/>
          <w:sz w:val="32"/>
          <w:szCs w:val="32"/>
        </w:rPr>
      </w:pPr>
      <w:r w:rsidRPr="00A154EF">
        <w:rPr>
          <w:rFonts w:asciiTheme="minorHAnsi" w:hAnsiTheme="minorHAnsi" w:cstheme="minorHAnsi"/>
          <w:b/>
          <w:sz w:val="32"/>
          <w:szCs w:val="32"/>
        </w:rPr>
        <w:lastRenderedPageBreak/>
        <w:t>AGENDA</w:t>
      </w:r>
    </w:p>
    <w:p w:rsidR="00660E16" w:rsidRPr="00660E16" w:rsidRDefault="00660E16" w:rsidP="00660E16">
      <w:pPr>
        <w:rPr>
          <w:i/>
          <w:sz w:val="21"/>
          <w:szCs w:val="21"/>
        </w:rPr>
      </w:pPr>
      <w:r w:rsidRPr="00660E16">
        <w:rPr>
          <w:i/>
          <w:sz w:val="21"/>
          <w:szCs w:val="21"/>
        </w:rPr>
        <w:t>Purpose of Meeting: RHP 8 Providers will promote collaborative learning around shared or similar projects.  Participation may include: 1) sharing challenges and any solutions; 2) sharing results and quantitative progress on new improvements that the Provider is testing; and 3) identifying a new improvement and publicly commit to testing it in the week to come.</w:t>
      </w:r>
    </w:p>
    <w:p w:rsidR="00660E16" w:rsidRDefault="00660E16" w:rsidP="00660E16">
      <w:pPr>
        <w:numPr>
          <w:ilvl w:val="0"/>
          <w:numId w:val="1"/>
        </w:numPr>
        <w:spacing w:after="0" w:line="240" w:lineRule="auto"/>
        <w:ind w:left="540" w:hanging="540"/>
        <w:rPr>
          <w:rFonts w:asciiTheme="minorHAnsi" w:hAnsiTheme="minorHAnsi" w:cstheme="minorHAnsi"/>
          <w:b/>
          <w:sz w:val="28"/>
          <w:szCs w:val="28"/>
        </w:rPr>
      </w:pPr>
      <w:r w:rsidRPr="00FC1AB4">
        <w:rPr>
          <w:rFonts w:asciiTheme="minorHAnsi" w:hAnsiTheme="minorHAnsi" w:cstheme="minorHAnsi"/>
          <w:b/>
          <w:sz w:val="28"/>
          <w:szCs w:val="28"/>
        </w:rPr>
        <w:t>Welcome and Introductions</w:t>
      </w:r>
    </w:p>
    <w:p w:rsidR="00660E16" w:rsidRPr="00414ABA" w:rsidRDefault="00660E16" w:rsidP="00414ABA">
      <w:pPr>
        <w:spacing w:after="0" w:line="240" w:lineRule="auto"/>
        <w:rPr>
          <w:rFonts w:asciiTheme="minorHAnsi" w:hAnsiTheme="minorHAnsi" w:cstheme="minorHAnsi"/>
          <w:color w:val="FF0000"/>
          <w:sz w:val="21"/>
          <w:szCs w:val="21"/>
        </w:rPr>
      </w:pPr>
      <w:r w:rsidRPr="00660E16">
        <w:rPr>
          <w:rFonts w:asciiTheme="minorHAnsi" w:hAnsiTheme="minorHAnsi" w:cstheme="minorHAnsi"/>
          <w:color w:val="FF0000"/>
          <w:sz w:val="21"/>
          <w:szCs w:val="21"/>
        </w:rPr>
        <w:t>Anchor led roll call to take attendance and welcome participants to first, bi-weekly conference call.</w:t>
      </w:r>
    </w:p>
    <w:p w:rsidR="00660E16" w:rsidRDefault="00660E16" w:rsidP="00660E16">
      <w:pPr>
        <w:numPr>
          <w:ilvl w:val="0"/>
          <w:numId w:val="1"/>
        </w:numPr>
        <w:spacing w:after="0" w:line="240" w:lineRule="auto"/>
        <w:ind w:left="540" w:hanging="540"/>
        <w:rPr>
          <w:b/>
          <w:sz w:val="28"/>
          <w:szCs w:val="28"/>
        </w:rPr>
      </w:pPr>
      <w:r w:rsidRPr="00FC1AB4">
        <w:rPr>
          <w:b/>
          <w:sz w:val="28"/>
          <w:szCs w:val="28"/>
        </w:rPr>
        <w:t>Updates from HHSC</w:t>
      </w:r>
    </w:p>
    <w:p w:rsidR="00660E16" w:rsidRPr="00660E16" w:rsidRDefault="00660E16" w:rsidP="00660E16">
      <w:pPr>
        <w:spacing w:after="0" w:line="240" w:lineRule="auto"/>
        <w:rPr>
          <w:color w:val="FF0000"/>
          <w:sz w:val="21"/>
          <w:szCs w:val="21"/>
        </w:rPr>
      </w:pPr>
      <w:r w:rsidRPr="00660E16">
        <w:rPr>
          <w:color w:val="FF0000"/>
          <w:sz w:val="21"/>
          <w:szCs w:val="21"/>
        </w:rPr>
        <w:t xml:space="preserve">Anchor reviewed the HHSC Anchor call notes with participants. </w:t>
      </w:r>
    </w:p>
    <w:p w:rsidR="00660E16" w:rsidRDefault="00660E16" w:rsidP="00660E16">
      <w:pPr>
        <w:numPr>
          <w:ilvl w:val="1"/>
          <w:numId w:val="1"/>
        </w:numPr>
        <w:spacing w:after="0" w:line="240" w:lineRule="auto"/>
        <w:ind w:left="1080"/>
        <w:rPr>
          <w:sz w:val="24"/>
          <w:szCs w:val="24"/>
        </w:rPr>
      </w:pPr>
      <w:r w:rsidRPr="00287A36">
        <w:rPr>
          <w:sz w:val="24"/>
          <w:szCs w:val="24"/>
        </w:rPr>
        <w:t>October DY2 Reporting Review</w:t>
      </w:r>
    </w:p>
    <w:p w:rsidR="00660E16" w:rsidRPr="00660E16" w:rsidRDefault="00660E16" w:rsidP="00660E16">
      <w:pPr>
        <w:spacing w:after="0" w:line="240" w:lineRule="auto"/>
        <w:rPr>
          <w:color w:val="FF0000"/>
          <w:sz w:val="21"/>
          <w:szCs w:val="21"/>
        </w:rPr>
      </w:pPr>
      <w:r w:rsidRPr="00660E16">
        <w:rPr>
          <w:color w:val="FF0000"/>
          <w:sz w:val="21"/>
          <w:szCs w:val="21"/>
        </w:rPr>
        <w:t>Reminder to Providers they should expect to hear from HHSC regarding DY2 October reports on Monday, December 23</w:t>
      </w:r>
      <w:r w:rsidRPr="00660E16">
        <w:rPr>
          <w:color w:val="FF0000"/>
          <w:sz w:val="21"/>
          <w:szCs w:val="21"/>
          <w:vertAlign w:val="superscript"/>
        </w:rPr>
        <w:t>rd</w:t>
      </w:r>
      <w:r w:rsidRPr="00660E16">
        <w:rPr>
          <w:color w:val="FF0000"/>
          <w:sz w:val="21"/>
          <w:szCs w:val="21"/>
        </w:rPr>
        <w:t xml:space="preserve"> (tentative date from HHSC). Providers are responsible for reviewing their reports and reviewing what metrics were approved/what metrics were not approved at this time and require more information/etc. If Providers have questions about their DY2 October reports, email the HHSC Waiver inbox at: </w:t>
      </w:r>
      <w:hyperlink r:id="rId10" w:history="1">
        <w:r w:rsidRPr="00660E16">
          <w:rPr>
            <w:rStyle w:val="Hyperlink"/>
            <w:sz w:val="21"/>
            <w:szCs w:val="21"/>
          </w:rPr>
          <w:t>TXHealthcareTransformation@hhsc.state.tx.us</w:t>
        </w:r>
      </w:hyperlink>
      <w:r>
        <w:rPr>
          <w:color w:val="FF0000"/>
          <w:sz w:val="21"/>
          <w:szCs w:val="21"/>
        </w:rPr>
        <w:t xml:space="preserve"> </w:t>
      </w:r>
      <w:r w:rsidRPr="00660E16">
        <w:rPr>
          <w:color w:val="FF0000"/>
          <w:sz w:val="21"/>
          <w:szCs w:val="21"/>
        </w:rPr>
        <w:t>(copy Anchor team on email submission)</w:t>
      </w:r>
      <w:r>
        <w:rPr>
          <w:color w:val="FF0000"/>
          <w:sz w:val="21"/>
          <w:szCs w:val="21"/>
        </w:rPr>
        <w:t>.</w:t>
      </w:r>
    </w:p>
    <w:p w:rsidR="00660E16" w:rsidRDefault="00660E16" w:rsidP="00660E16">
      <w:pPr>
        <w:numPr>
          <w:ilvl w:val="1"/>
          <w:numId w:val="1"/>
        </w:numPr>
        <w:spacing w:after="0" w:line="240" w:lineRule="auto"/>
        <w:ind w:left="1080"/>
        <w:rPr>
          <w:sz w:val="24"/>
          <w:szCs w:val="24"/>
        </w:rPr>
      </w:pPr>
      <w:r w:rsidRPr="00287A36">
        <w:rPr>
          <w:sz w:val="24"/>
          <w:szCs w:val="24"/>
        </w:rPr>
        <w:t>Phase 4 Submission</w:t>
      </w:r>
    </w:p>
    <w:p w:rsidR="00660E16" w:rsidRPr="00660E16" w:rsidRDefault="00660E16" w:rsidP="00660E16">
      <w:pPr>
        <w:spacing w:after="0" w:line="240" w:lineRule="auto"/>
        <w:rPr>
          <w:color w:val="FF0000"/>
          <w:sz w:val="21"/>
          <w:szCs w:val="21"/>
        </w:rPr>
      </w:pPr>
      <w:r w:rsidRPr="00660E16">
        <w:rPr>
          <w:color w:val="FF0000"/>
          <w:sz w:val="21"/>
          <w:szCs w:val="21"/>
        </w:rPr>
        <w:t>RHP 8 submitted Phase 4 documents to HHSC on Wednesday 12/6/13. HHSC expects to provide feedback to Anchors and Providers in mid- to late-January.</w:t>
      </w:r>
    </w:p>
    <w:p w:rsidR="00660E16" w:rsidRDefault="00660E16" w:rsidP="00660E16">
      <w:pPr>
        <w:numPr>
          <w:ilvl w:val="1"/>
          <w:numId w:val="1"/>
        </w:numPr>
        <w:spacing w:after="0" w:line="240" w:lineRule="auto"/>
        <w:ind w:left="1080"/>
        <w:rPr>
          <w:sz w:val="24"/>
          <w:szCs w:val="24"/>
        </w:rPr>
      </w:pPr>
      <w:r w:rsidRPr="00287A36">
        <w:rPr>
          <w:sz w:val="24"/>
          <w:szCs w:val="24"/>
        </w:rPr>
        <w:t xml:space="preserve">New, </w:t>
      </w:r>
      <w:r>
        <w:rPr>
          <w:sz w:val="24"/>
          <w:szCs w:val="24"/>
        </w:rPr>
        <w:t xml:space="preserve">DY </w:t>
      </w:r>
      <w:r w:rsidRPr="00287A36">
        <w:rPr>
          <w:sz w:val="24"/>
          <w:szCs w:val="24"/>
        </w:rPr>
        <w:t>3 Year Projects</w:t>
      </w:r>
    </w:p>
    <w:p w:rsidR="00660E16" w:rsidRPr="00660E16" w:rsidRDefault="00660E16" w:rsidP="00660E16">
      <w:pPr>
        <w:spacing w:after="0" w:line="240" w:lineRule="auto"/>
        <w:rPr>
          <w:color w:val="FF0000"/>
          <w:sz w:val="21"/>
          <w:szCs w:val="21"/>
        </w:rPr>
      </w:pPr>
      <w:r w:rsidRPr="00660E16">
        <w:rPr>
          <w:color w:val="FF0000"/>
          <w:sz w:val="21"/>
          <w:szCs w:val="21"/>
        </w:rPr>
        <w:t xml:space="preserve">There are three Providers (two existing and one new) who plan to propose a total of four new projects in </w:t>
      </w:r>
      <w:r>
        <w:rPr>
          <w:color w:val="FF0000"/>
          <w:sz w:val="21"/>
          <w:szCs w:val="21"/>
        </w:rPr>
        <w:t xml:space="preserve">RHP 8 starting DY3.  </w:t>
      </w:r>
      <w:r w:rsidRPr="00660E16">
        <w:rPr>
          <w:color w:val="FF0000"/>
          <w:sz w:val="21"/>
          <w:szCs w:val="21"/>
        </w:rPr>
        <w:t>Full projects and workbooks are due to Anchor team no later than Monday, December 16. Anchor most compile projects and other associated materials and provide report to HHSC by Friday, December 20.</w:t>
      </w:r>
    </w:p>
    <w:p w:rsidR="00660E16" w:rsidRDefault="00660E16" w:rsidP="00660E16">
      <w:pPr>
        <w:numPr>
          <w:ilvl w:val="1"/>
          <w:numId w:val="1"/>
        </w:numPr>
        <w:spacing w:after="0" w:line="240" w:lineRule="auto"/>
        <w:ind w:left="1080"/>
        <w:rPr>
          <w:sz w:val="24"/>
          <w:szCs w:val="24"/>
        </w:rPr>
      </w:pPr>
      <w:r>
        <w:rPr>
          <w:sz w:val="24"/>
          <w:szCs w:val="24"/>
        </w:rPr>
        <w:t>DY 4</w:t>
      </w:r>
      <w:r w:rsidRPr="00287A36">
        <w:rPr>
          <w:sz w:val="24"/>
          <w:szCs w:val="24"/>
        </w:rPr>
        <w:t>-5 Valuation</w:t>
      </w:r>
    </w:p>
    <w:p w:rsidR="00660E16" w:rsidRPr="00660E16" w:rsidRDefault="00660E16" w:rsidP="00660E16">
      <w:pPr>
        <w:spacing w:after="0" w:line="240" w:lineRule="auto"/>
        <w:rPr>
          <w:color w:val="FF0000"/>
          <w:sz w:val="21"/>
          <w:szCs w:val="21"/>
        </w:rPr>
      </w:pPr>
      <w:r w:rsidRPr="00660E16">
        <w:rPr>
          <w:color w:val="FF0000"/>
          <w:sz w:val="21"/>
          <w:szCs w:val="21"/>
        </w:rPr>
        <w:t>Only one Provider in RHP 8 has shown up on the valuation list that was sent out the region on Monday (12/10/13). HHSC will work with this Provider and Anchor on this project.</w:t>
      </w:r>
      <w:bookmarkStart w:id="0" w:name="_GoBack"/>
      <w:bookmarkEnd w:id="0"/>
    </w:p>
    <w:p w:rsidR="00660E16" w:rsidRDefault="00660E16" w:rsidP="00660E16">
      <w:pPr>
        <w:numPr>
          <w:ilvl w:val="1"/>
          <w:numId w:val="1"/>
        </w:numPr>
        <w:spacing w:after="0" w:line="240" w:lineRule="auto"/>
        <w:ind w:left="1080"/>
        <w:rPr>
          <w:sz w:val="24"/>
          <w:szCs w:val="24"/>
        </w:rPr>
      </w:pPr>
      <w:r>
        <w:rPr>
          <w:sz w:val="24"/>
          <w:szCs w:val="24"/>
        </w:rPr>
        <w:t xml:space="preserve">DSHS </w:t>
      </w:r>
      <w:r w:rsidRPr="00287A36">
        <w:rPr>
          <w:sz w:val="24"/>
          <w:szCs w:val="24"/>
        </w:rPr>
        <w:t>State Initiatives</w:t>
      </w:r>
    </w:p>
    <w:p w:rsidR="00660E16" w:rsidRPr="00660E16" w:rsidRDefault="00660E16" w:rsidP="00660E16">
      <w:pPr>
        <w:spacing w:after="0" w:line="240" w:lineRule="auto"/>
        <w:rPr>
          <w:color w:val="FF0000"/>
          <w:sz w:val="21"/>
          <w:szCs w:val="21"/>
        </w:rPr>
      </w:pPr>
      <w:r w:rsidRPr="00660E16">
        <w:rPr>
          <w:color w:val="FF0000"/>
          <w:sz w:val="21"/>
          <w:szCs w:val="21"/>
        </w:rPr>
        <w:t>Only existing contracted Providers may work with DSHS’ on the projects that have been proposed by the State. If you are interested in viewing the projects, please see the link below. Comments are being accepted through 5 pm Monday, December 16.</w:t>
      </w:r>
    </w:p>
    <w:p w:rsidR="00660E16" w:rsidRPr="002E0875" w:rsidRDefault="00660E16" w:rsidP="00660E16">
      <w:pPr>
        <w:numPr>
          <w:ilvl w:val="2"/>
          <w:numId w:val="1"/>
        </w:numPr>
        <w:spacing w:after="0" w:line="240" w:lineRule="auto"/>
        <w:ind w:left="1800"/>
        <w:rPr>
          <w:sz w:val="24"/>
          <w:szCs w:val="24"/>
        </w:rPr>
      </w:pPr>
      <w:r>
        <w:rPr>
          <w:sz w:val="24"/>
          <w:szCs w:val="24"/>
        </w:rPr>
        <w:t xml:space="preserve">Read about the projects: </w:t>
      </w:r>
      <w:hyperlink r:id="rId11" w:history="1">
        <w:r>
          <w:rPr>
            <w:rStyle w:val="Hyperlink"/>
          </w:rPr>
          <w:t>http://www.hhsc.state.tx.us/1115-Waiver-Initiatives.shtml</w:t>
        </w:r>
      </w:hyperlink>
    </w:p>
    <w:p w:rsidR="00660E16" w:rsidRDefault="00660E16" w:rsidP="00660E16">
      <w:pPr>
        <w:numPr>
          <w:ilvl w:val="2"/>
          <w:numId w:val="1"/>
        </w:numPr>
        <w:spacing w:after="0" w:line="240" w:lineRule="auto"/>
        <w:ind w:left="1800"/>
        <w:rPr>
          <w:sz w:val="24"/>
          <w:szCs w:val="24"/>
        </w:rPr>
      </w:pPr>
      <w:r>
        <w:t xml:space="preserve">Submit comments: </w:t>
      </w:r>
      <w:hyperlink r:id="rId12" w:history="1">
        <w:r>
          <w:rPr>
            <w:rStyle w:val="Hyperlink"/>
          </w:rPr>
          <w:t>http://dsripstatewidefeedback.questionpro.com</w:t>
        </w:r>
      </w:hyperlink>
    </w:p>
    <w:p w:rsidR="00660E16" w:rsidRDefault="00660E16" w:rsidP="00660E16">
      <w:pPr>
        <w:numPr>
          <w:ilvl w:val="1"/>
          <w:numId w:val="1"/>
        </w:numPr>
        <w:spacing w:after="0" w:line="240" w:lineRule="auto"/>
        <w:ind w:left="1080"/>
        <w:rPr>
          <w:sz w:val="24"/>
          <w:szCs w:val="24"/>
        </w:rPr>
      </w:pPr>
      <w:r>
        <w:rPr>
          <w:sz w:val="24"/>
          <w:szCs w:val="24"/>
        </w:rPr>
        <w:t>Anchor Annual Report</w:t>
      </w:r>
    </w:p>
    <w:p w:rsidR="00660E16" w:rsidRPr="007353E3" w:rsidRDefault="00660E16" w:rsidP="00660E16">
      <w:pPr>
        <w:spacing w:after="0" w:line="240" w:lineRule="auto"/>
        <w:rPr>
          <w:color w:val="FF0000"/>
          <w:sz w:val="21"/>
          <w:szCs w:val="21"/>
        </w:rPr>
      </w:pPr>
      <w:r w:rsidRPr="007353E3">
        <w:rPr>
          <w:color w:val="FF0000"/>
          <w:sz w:val="21"/>
          <w:szCs w:val="21"/>
        </w:rPr>
        <w:t>Anchor team is working this week to finish compiling and submitting the RHP 8 Annual Anchor Report. Anchor team will send a copy of submitted report to the RHP 8 stakeholders for reference.</w:t>
      </w:r>
    </w:p>
    <w:p w:rsidR="00660E16" w:rsidRDefault="00660E16" w:rsidP="00660E16">
      <w:pPr>
        <w:spacing w:after="0" w:line="240" w:lineRule="auto"/>
        <w:rPr>
          <w:sz w:val="24"/>
          <w:szCs w:val="24"/>
        </w:rPr>
      </w:pPr>
      <w:r>
        <w:rPr>
          <w:sz w:val="24"/>
          <w:szCs w:val="24"/>
        </w:rPr>
        <w:tab/>
        <w:t>g. UC Tool</w:t>
      </w:r>
    </w:p>
    <w:p w:rsidR="007353E3" w:rsidRPr="00414ABA" w:rsidRDefault="00660E16" w:rsidP="00660E16">
      <w:pPr>
        <w:spacing w:after="0" w:line="240" w:lineRule="auto"/>
        <w:rPr>
          <w:color w:val="FF0000"/>
          <w:sz w:val="21"/>
          <w:szCs w:val="21"/>
        </w:rPr>
      </w:pPr>
      <w:r w:rsidRPr="007353E3">
        <w:rPr>
          <w:color w:val="FF0000"/>
          <w:sz w:val="21"/>
          <w:szCs w:val="21"/>
        </w:rPr>
        <w:t xml:space="preserve">As a reminder, the UC Tool application is available on the HHSC website. ALL PARTICIPATING HOSPITALS interested in being involved with UC must submit the application by THIS FRIDAY, December 13. Once HHSC receives the application, UC Hospital Providers will be sent the UC Tool which will need to be completed and submitted to HHSC by </w:t>
      </w:r>
      <w:r w:rsidR="007353E3" w:rsidRPr="007353E3">
        <w:rPr>
          <w:color w:val="FF0000"/>
          <w:sz w:val="21"/>
          <w:szCs w:val="21"/>
        </w:rPr>
        <w:t>5 pm, Thursday, January 30, 2014.</w:t>
      </w:r>
    </w:p>
    <w:p w:rsidR="007353E3" w:rsidRPr="00414ABA" w:rsidRDefault="007353E3" w:rsidP="007353E3">
      <w:pPr>
        <w:numPr>
          <w:ilvl w:val="0"/>
          <w:numId w:val="1"/>
        </w:numPr>
        <w:spacing w:after="0" w:line="240" w:lineRule="auto"/>
        <w:ind w:left="540" w:hanging="540"/>
        <w:rPr>
          <w:b/>
          <w:color w:val="FF0000"/>
          <w:sz w:val="28"/>
          <w:szCs w:val="28"/>
        </w:rPr>
      </w:pPr>
      <w:r w:rsidRPr="00414ABA">
        <w:rPr>
          <w:b/>
          <w:color w:val="FF0000"/>
          <w:sz w:val="28"/>
          <w:szCs w:val="28"/>
        </w:rPr>
        <w:t xml:space="preserve">Providers Share Updates on </w:t>
      </w:r>
      <w:r w:rsidR="00461C88">
        <w:rPr>
          <w:b/>
          <w:color w:val="FF0000"/>
          <w:sz w:val="28"/>
          <w:szCs w:val="28"/>
        </w:rPr>
        <w:t xml:space="preserve">RHP 8 </w:t>
      </w:r>
      <w:r w:rsidRPr="00414ABA">
        <w:rPr>
          <w:b/>
          <w:color w:val="FF0000"/>
          <w:sz w:val="28"/>
          <w:szCs w:val="28"/>
        </w:rPr>
        <w:t>Projects</w:t>
      </w:r>
    </w:p>
    <w:p w:rsidR="007353E3" w:rsidRPr="00414ABA" w:rsidRDefault="007353E3" w:rsidP="00461C88">
      <w:pPr>
        <w:numPr>
          <w:ilvl w:val="1"/>
          <w:numId w:val="1"/>
        </w:numPr>
        <w:spacing w:after="0" w:line="240" w:lineRule="auto"/>
        <w:ind w:left="900"/>
        <w:rPr>
          <w:b/>
          <w:color w:val="FF0000"/>
          <w:sz w:val="21"/>
          <w:szCs w:val="21"/>
        </w:rPr>
      </w:pPr>
      <w:r w:rsidRPr="00414ABA">
        <w:rPr>
          <w:b/>
          <w:color w:val="FF0000"/>
          <w:sz w:val="21"/>
          <w:szCs w:val="21"/>
        </w:rPr>
        <w:t>Central Counties Services – Temple ISD Project</w:t>
      </w:r>
    </w:p>
    <w:p w:rsidR="007353E3" w:rsidRPr="00414ABA" w:rsidRDefault="00461C88" w:rsidP="00461C88">
      <w:pPr>
        <w:spacing w:after="0" w:line="240" w:lineRule="auto"/>
        <w:ind w:left="900"/>
        <w:rPr>
          <w:color w:val="FF0000"/>
          <w:sz w:val="21"/>
          <w:szCs w:val="21"/>
        </w:rPr>
      </w:pPr>
      <w:r w:rsidRPr="00414ABA">
        <w:rPr>
          <w:b/>
          <w:color w:val="FF0000"/>
          <w:sz w:val="21"/>
          <w:szCs w:val="21"/>
        </w:rPr>
        <w:t xml:space="preserve">Update: </w:t>
      </w:r>
      <w:r w:rsidRPr="00414ABA">
        <w:rPr>
          <w:color w:val="FF0000"/>
          <w:sz w:val="21"/>
          <w:szCs w:val="21"/>
        </w:rPr>
        <w:t>Six new staff</w:t>
      </w:r>
      <w:r>
        <w:rPr>
          <w:color w:val="FF0000"/>
          <w:sz w:val="21"/>
          <w:szCs w:val="21"/>
        </w:rPr>
        <w:t xml:space="preserve"> members</w:t>
      </w:r>
      <w:r w:rsidRPr="00414ABA">
        <w:rPr>
          <w:color w:val="FF0000"/>
          <w:sz w:val="21"/>
          <w:szCs w:val="21"/>
        </w:rPr>
        <w:t xml:space="preserve"> have been brought on board; staff was aware of project based on initiatives in other schools in the District.  </w:t>
      </w:r>
    </w:p>
    <w:p w:rsidR="007353E3" w:rsidRPr="00414ABA" w:rsidRDefault="007353E3" w:rsidP="00461C88">
      <w:pPr>
        <w:spacing w:after="0" w:line="240" w:lineRule="auto"/>
        <w:ind w:left="900"/>
        <w:rPr>
          <w:color w:val="FF0000"/>
          <w:sz w:val="21"/>
          <w:szCs w:val="21"/>
        </w:rPr>
      </w:pPr>
      <w:r w:rsidRPr="00414ABA">
        <w:rPr>
          <w:b/>
          <w:color w:val="FF0000"/>
          <w:sz w:val="21"/>
          <w:szCs w:val="21"/>
        </w:rPr>
        <w:t xml:space="preserve">Goal: </w:t>
      </w:r>
      <w:r w:rsidRPr="00414ABA">
        <w:rPr>
          <w:color w:val="FF0000"/>
          <w:sz w:val="21"/>
          <w:szCs w:val="21"/>
        </w:rPr>
        <w:t>Assist children who are having difficulty adjusting to the classroom setting.</w:t>
      </w:r>
    </w:p>
    <w:p w:rsidR="007353E3" w:rsidRDefault="007353E3" w:rsidP="00461C88">
      <w:pPr>
        <w:spacing w:after="0" w:line="240" w:lineRule="auto"/>
        <w:ind w:left="900"/>
        <w:rPr>
          <w:color w:val="FF0000"/>
          <w:sz w:val="21"/>
          <w:szCs w:val="21"/>
        </w:rPr>
      </w:pPr>
      <w:r w:rsidRPr="00414ABA">
        <w:rPr>
          <w:b/>
          <w:color w:val="FF0000"/>
          <w:sz w:val="21"/>
          <w:szCs w:val="21"/>
        </w:rPr>
        <w:t>Lesson(s) Learned:</w:t>
      </w:r>
      <w:r w:rsidRPr="00414ABA">
        <w:rPr>
          <w:color w:val="FF0000"/>
          <w:sz w:val="21"/>
          <w:szCs w:val="21"/>
        </w:rPr>
        <w:t xml:space="preserve"> Importance in re-evaluating metrics and QPI – made plan modification to increase age group from kindergarten – 3</w:t>
      </w:r>
      <w:r w:rsidRPr="00414ABA">
        <w:rPr>
          <w:color w:val="FF0000"/>
          <w:sz w:val="21"/>
          <w:szCs w:val="21"/>
          <w:vertAlign w:val="superscript"/>
        </w:rPr>
        <w:t>rd</w:t>
      </w:r>
      <w:r w:rsidRPr="00414ABA">
        <w:rPr>
          <w:color w:val="FF0000"/>
          <w:sz w:val="21"/>
          <w:szCs w:val="21"/>
        </w:rPr>
        <w:t xml:space="preserve"> </w:t>
      </w:r>
      <w:r w:rsidR="00461C88" w:rsidRPr="00414ABA">
        <w:rPr>
          <w:color w:val="FF0000"/>
          <w:sz w:val="21"/>
          <w:szCs w:val="21"/>
        </w:rPr>
        <w:t>grades</w:t>
      </w:r>
      <w:r w:rsidRPr="00414ABA">
        <w:rPr>
          <w:color w:val="FF0000"/>
          <w:sz w:val="21"/>
          <w:szCs w:val="21"/>
        </w:rPr>
        <w:t xml:space="preserve"> to kindergarten – 5</w:t>
      </w:r>
      <w:r w:rsidRPr="00414ABA">
        <w:rPr>
          <w:color w:val="FF0000"/>
          <w:sz w:val="21"/>
          <w:szCs w:val="21"/>
          <w:vertAlign w:val="superscript"/>
        </w:rPr>
        <w:t>th</w:t>
      </w:r>
      <w:r w:rsidRPr="00414ABA">
        <w:rPr>
          <w:color w:val="FF0000"/>
          <w:sz w:val="21"/>
          <w:szCs w:val="21"/>
        </w:rPr>
        <w:t xml:space="preserve"> </w:t>
      </w:r>
      <w:r w:rsidR="00461C88" w:rsidRPr="00414ABA">
        <w:rPr>
          <w:color w:val="FF0000"/>
          <w:sz w:val="21"/>
          <w:szCs w:val="21"/>
        </w:rPr>
        <w:t>grades</w:t>
      </w:r>
      <w:r w:rsidRPr="00414ABA">
        <w:rPr>
          <w:color w:val="FF0000"/>
          <w:sz w:val="21"/>
          <w:szCs w:val="21"/>
        </w:rPr>
        <w:t>.</w:t>
      </w:r>
    </w:p>
    <w:p w:rsidR="00414ABA" w:rsidRPr="00414ABA" w:rsidRDefault="00414ABA" w:rsidP="00461C88">
      <w:pPr>
        <w:spacing w:after="0" w:line="240" w:lineRule="auto"/>
        <w:ind w:left="900"/>
        <w:rPr>
          <w:color w:val="FF0000"/>
          <w:sz w:val="21"/>
          <w:szCs w:val="21"/>
        </w:rPr>
      </w:pPr>
    </w:p>
    <w:p w:rsidR="007353E3" w:rsidRPr="00414ABA" w:rsidRDefault="007353E3" w:rsidP="00461C88">
      <w:pPr>
        <w:numPr>
          <w:ilvl w:val="1"/>
          <w:numId w:val="1"/>
        </w:numPr>
        <w:spacing w:after="0" w:line="240" w:lineRule="auto"/>
        <w:ind w:left="900"/>
        <w:rPr>
          <w:b/>
          <w:color w:val="FF0000"/>
          <w:sz w:val="21"/>
          <w:szCs w:val="21"/>
        </w:rPr>
      </w:pPr>
      <w:r w:rsidRPr="00414ABA">
        <w:rPr>
          <w:b/>
          <w:color w:val="FF0000"/>
          <w:sz w:val="21"/>
          <w:szCs w:val="21"/>
        </w:rPr>
        <w:lastRenderedPageBreak/>
        <w:t>Center for Life – Tele</w:t>
      </w:r>
      <w:r w:rsidR="00414ABA">
        <w:rPr>
          <w:b/>
          <w:color w:val="FF0000"/>
          <w:sz w:val="21"/>
          <w:szCs w:val="21"/>
        </w:rPr>
        <w:t>-</w:t>
      </w:r>
      <w:r w:rsidRPr="00414ABA">
        <w:rPr>
          <w:b/>
          <w:color w:val="FF0000"/>
          <w:sz w:val="21"/>
          <w:szCs w:val="21"/>
        </w:rPr>
        <w:t>med Project</w:t>
      </w:r>
    </w:p>
    <w:p w:rsidR="007353E3" w:rsidRPr="00414ABA" w:rsidRDefault="007353E3" w:rsidP="00461C88">
      <w:pPr>
        <w:pStyle w:val="ListParagraph"/>
        <w:spacing w:after="0" w:line="240" w:lineRule="auto"/>
        <w:ind w:left="900"/>
        <w:rPr>
          <w:b/>
          <w:color w:val="FF0000"/>
          <w:sz w:val="21"/>
          <w:szCs w:val="21"/>
        </w:rPr>
      </w:pPr>
      <w:r w:rsidRPr="00414ABA">
        <w:rPr>
          <w:b/>
          <w:color w:val="FF0000"/>
          <w:sz w:val="21"/>
          <w:szCs w:val="21"/>
        </w:rPr>
        <w:t xml:space="preserve">Update: </w:t>
      </w:r>
      <w:r w:rsidRPr="00414ABA">
        <w:rPr>
          <w:color w:val="FF0000"/>
          <w:sz w:val="21"/>
          <w:szCs w:val="21"/>
        </w:rPr>
        <w:t>Implementing telemedicine project in three RHPs; technology has been successfully implementing in 2 of the 3 RHPs at this point.</w:t>
      </w:r>
    </w:p>
    <w:p w:rsidR="007353E3" w:rsidRPr="00414ABA" w:rsidRDefault="007353E3" w:rsidP="00461C88">
      <w:pPr>
        <w:pStyle w:val="ListParagraph"/>
        <w:spacing w:after="0" w:line="240" w:lineRule="auto"/>
        <w:ind w:left="900"/>
        <w:rPr>
          <w:color w:val="FF0000"/>
          <w:sz w:val="21"/>
          <w:szCs w:val="21"/>
        </w:rPr>
      </w:pPr>
      <w:r w:rsidRPr="00414ABA">
        <w:rPr>
          <w:b/>
          <w:color w:val="FF0000"/>
          <w:sz w:val="21"/>
          <w:szCs w:val="21"/>
        </w:rPr>
        <w:t xml:space="preserve">Goal: </w:t>
      </w:r>
      <w:r w:rsidRPr="00414ABA">
        <w:rPr>
          <w:color w:val="FF0000"/>
          <w:sz w:val="21"/>
          <w:szCs w:val="21"/>
        </w:rPr>
        <w:t>Increase the number of people receiving mental health care in the rural areas of Central Texas.</w:t>
      </w:r>
    </w:p>
    <w:p w:rsidR="007353E3" w:rsidRPr="00414ABA" w:rsidRDefault="007353E3" w:rsidP="00461C88">
      <w:pPr>
        <w:pStyle w:val="ListParagraph"/>
        <w:spacing w:after="0" w:line="240" w:lineRule="auto"/>
        <w:ind w:left="900"/>
        <w:rPr>
          <w:color w:val="FF0000"/>
          <w:sz w:val="21"/>
          <w:szCs w:val="21"/>
        </w:rPr>
      </w:pPr>
      <w:r w:rsidRPr="00414ABA">
        <w:rPr>
          <w:b/>
          <w:color w:val="FF0000"/>
          <w:sz w:val="21"/>
          <w:szCs w:val="21"/>
        </w:rPr>
        <w:t>Lesson(s) Learned:</w:t>
      </w:r>
      <w:r w:rsidRPr="00414ABA">
        <w:rPr>
          <w:color w:val="FF0000"/>
          <w:sz w:val="21"/>
          <w:szCs w:val="21"/>
        </w:rPr>
        <w:t xml:space="preserve"> Organizations need to have a static ID address in place if implementing telehealth projects – this allows users to login from different tele</w:t>
      </w:r>
      <w:r w:rsidR="00414ABA">
        <w:rPr>
          <w:color w:val="FF0000"/>
          <w:sz w:val="21"/>
          <w:szCs w:val="21"/>
        </w:rPr>
        <w:t>-</w:t>
      </w:r>
      <w:r w:rsidRPr="00414ABA">
        <w:rPr>
          <w:color w:val="FF0000"/>
          <w:sz w:val="21"/>
          <w:szCs w:val="21"/>
        </w:rPr>
        <w:t>med sites.</w:t>
      </w:r>
    </w:p>
    <w:p w:rsidR="007353E3" w:rsidRPr="00414ABA" w:rsidRDefault="007353E3" w:rsidP="00461C88">
      <w:pPr>
        <w:numPr>
          <w:ilvl w:val="1"/>
          <w:numId w:val="1"/>
        </w:numPr>
        <w:spacing w:after="0" w:line="240" w:lineRule="auto"/>
        <w:ind w:left="900"/>
        <w:rPr>
          <w:b/>
          <w:color w:val="FF0000"/>
          <w:sz w:val="21"/>
          <w:szCs w:val="21"/>
        </w:rPr>
      </w:pPr>
      <w:r w:rsidRPr="00414ABA">
        <w:rPr>
          <w:b/>
          <w:color w:val="FF0000"/>
          <w:sz w:val="21"/>
          <w:szCs w:val="21"/>
        </w:rPr>
        <w:t>Seton Highland Lakes – Patient Navigation Project</w:t>
      </w:r>
    </w:p>
    <w:p w:rsidR="007353E3" w:rsidRPr="00414ABA" w:rsidRDefault="007353E3" w:rsidP="00461C88">
      <w:pPr>
        <w:pStyle w:val="ListParagraph"/>
        <w:spacing w:after="0" w:line="240" w:lineRule="auto"/>
        <w:ind w:left="900"/>
        <w:rPr>
          <w:b/>
          <w:color w:val="FF0000"/>
          <w:sz w:val="21"/>
          <w:szCs w:val="21"/>
        </w:rPr>
      </w:pPr>
      <w:r w:rsidRPr="00414ABA">
        <w:rPr>
          <w:b/>
          <w:color w:val="FF0000"/>
          <w:sz w:val="21"/>
          <w:szCs w:val="21"/>
        </w:rPr>
        <w:t xml:space="preserve">Update: </w:t>
      </w:r>
      <w:r w:rsidRPr="00414ABA">
        <w:rPr>
          <w:color w:val="FF0000"/>
          <w:sz w:val="21"/>
          <w:szCs w:val="21"/>
        </w:rPr>
        <w:t xml:space="preserve">Provider is working with stakeholders associated with the project to educate staff on how to refer patients; project staff is looking at ways to best organize data to analyze at later date.  </w:t>
      </w:r>
    </w:p>
    <w:p w:rsidR="007353E3" w:rsidRPr="00414ABA" w:rsidRDefault="007353E3" w:rsidP="00461C88">
      <w:pPr>
        <w:pStyle w:val="ListParagraph"/>
        <w:spacing w:after="0" w:line="240" w:lineRule="auto"/>
        <w:ind w:left="900"/>
        <w:rPr>
          <w:color w:val="FF0000"/>
          <w:sz w:val="21"/>
          <w:szCs w:val="21"/>
        </w:rPr>
      </w:pPr>
      <w:r w:rsidRPr="00414ABA">
        <w:rPr>
          <w:b/>
          <w:color w:val="FF0000"/>
          <w:sz w:val="21"/>
          <w:szCs w:val="21"/>
        </w:rPr>
        <w:t xml:space="preserve">Goal: </w:t>
      </w:r>
      <w:r w:rsidRPr="00414ABA">
        <w:rPr>
          <w:color w:val="FF0000"/>
          <w:sz w:val="21"/>
          <w:szCs w:val="21"/>
        </w:rPr>
        <w:t>Project aims to increase care to patients in the county at the right time and right place, thereby reducing emergency department overuse.</w:t>
      </w:r>
    </w:p>
    <w:p w:rsidR="007353E3" w:rsidRPr="00414ABA" w:rsidRDefault="007353E3" w:rsidP="00461C88">
      <w:pPr>
        <w:pStyle w:val="ListParagraph"/>
        <w:spacing w:after="0" w:line="240" w:lineRule="auto"/>
        <w:ind w:left="900"/>
        <w:rPr>
          <w:color w:val="FF0000"/>
          <w:sz w:val="21"/>
          <w:szCs w:val="21"/>
        </w:rPr>
      </w:pPr>
      <w:r w:rsidRPr="00414ABA">
        <w:rPr>
          <w:b/>
          <w:color w:val="FF0000"/>
          <w:sz w:val="21"/>
          <w:szCs w:val="21"/>
        </w:rPr>
        <w:t>Lesson(s) Learned:</w:t>
      </w:r>
      <w:r w:rsidR="00414ABA" w:rsidRPr="00414ABA">
        <w:rPr>
          <w:color w:val="FF0000"/>
          <w:sz w:val="21"/>
          <w:szCs w:val="21"/>
        </w:rPr>
        <w:t xml:space="preserve"> N/A</w:t>
      </w:r>
    </w:p>
    <w:p w:rsidR="007353E3" w:rsidRPr="00414ABA" w:rsidRDefault="007353E3" w:rsidP="00461C88">
      <w:pPr>
        <w:numPr>
          <w:ilvl w:val="1"/>
          <w:numId w:val="1"/>
        </w:numPr>
        <w:spacing w:after="0" w:line="240" w:lineRule="auto"/>
        <w:ind w:left="900"/>
        <w:rPr>
          <w:b/>
          <w:color w:val="FF0000"/>
          <w:sz w:val="21"/>
          <w:szCs w:val="21"/>
        </w:rPr>
      </w:pPr>
      <w:r w:rsidRPr="00414ABA">
        <w:rPr>
          <w:b/>
          <w:color w:val="FF0000"/>
          <w:sz w:val="21"/>
          <w:szCs w:val="21"/>
        </w:rPr>
        <w:t>Williamson County and Cities Health District – REAL Data Project</w:t>
      </w:r>
    </w:p>
    <w:p w:rsidR="007353E3" w:rsidRPr="00414ABA" w:rsidRDefault="007353E3" w:rsidP="00461C88">
      <w:pPr>
        <w:pStyle w:val="ListParagraph"/>
        <w:spacing w:after="0" w:line="240" w:lineRule="auto"/>
        <w:ind w:left="900"/>
        <w:rPr>
          <w:b/>
          <w:color w:val="FF0000"/>
          <w:sz w:val="21"/>
          <w:szCs w:val="21"/>
        </w:rPr>
      </w:pPr>
      <w:r w:rsidRPr="00414ABA">
        <w:rPr>
          <w:b/>
          <w:color w:val="FF0000"/>
          <w:sz w:val="21"/>
          <w:szCs w:val="21"/>
        </w:rPr>
        <w:t xml:space="preserve">Update: </w:t>
      </w:r>
      <w:r w:rsidR="00414ABA" w:rsidRPr="00414ABA">
        <w:rPr>
          <w:color w:val="FF0000"/>
          <w:sz w:val="21"/>
          <w:szCs w:val="21"/>
        </w:rPr>
        <w:t>Project staff is working with stakeholders on how to best collect data, both by asking questions and then by entering information in the software; project staff is training about the importance of this project and impact it will have on the community.</w:t>
      </w:r>
    </w:p>
    <w:p w:rsidR="007353E3" w:rsidRPr="00414ABA" w:rsidRDefault="007353E3" w:rsidP="00461C88">
      <w:pPr>
        <w:pStyle w:val="ListParagraph"/>
        <w:spacing w:after="0" w:line="240" w:lineRule="auto"/>
        <w:ind w:left="900"/>
        <w:rPr>
          <w:color w:val="FF0000"/>
          <w:sz w:val="21"/>
          <w:szCs w:val="21"/>
        </w:rPr>
      </w:pPr>
      <w:r w:rsidRPr="00414ABA">
        <w:rPr>
          <w:b/>
          <w:color w:val="FF0000"/>
          <w:sz w:val="21"/>
          <w:szCs w:val="21"/>
        </w:rPr>
        <w:t xml:space="preserve">Goal: </w:t>
      </w:r>
      <w:r w:rsidR="00414ABA" w:rsidRPr="00414ABA">
        <w:rPr>
          <w:color w:val="FF0000"/>
          <w:sz w:val="21"/>
          <w:szCs w:val="21"/>
        </w:rPr>
        <w:t>Project aims to provide health district with data regarding race, ethnicity, and age which will assist health department in development of future initiates in the community.</w:t>
      </w:r>
    </w:p>
    <w:p w:rsidR="007353E3" w:rsidRPr="00414ABA" w:rsidRDefault="007353E3" w:rsidP="00461C88">
      <w:pPr>
        <w:pStyle w:val="ListParagraph"/>
        <w:spacing w:after="0" w:line="240" w:lineRule="auto"/>
        <w:ind w:left="900"/>
        <w:rPr>
          <w:b/>
          <w:color w:val="FF0000"/>
          <w:sz w:val="21"/>
          <w:szCs w:val="21"/>
        </w:rPr>
      </w:pPr>
      <w:r w:rsidRPr="00414ABA">
        <w:rPr>
          <w:b/>
          <w:color w:val="FF0000"/>
          <w:sz w:val="21"/>
          <w:szCs w:val="21"/>
        </w:rPr>
        <w:t>Lesson(s) Learned:</w:t>
      </w:r>
      <w:r w:rsidR="00414ABA" w:rsidRPr="00414ABA">
        <w:rPr>
          <w:color w:val="FF0000"/>
          <w:sz w:val="21"/>
          <w:szCs w:val="21"/>
        </w:rPr>
        <w:t xml:space="preserve"> Ability to organize and manage the training of not only health department staff, but also staff in other stakeholder groups (e.g., county EMS). </w:t>
      </w:r>
    </w:p>
    <w:p w:rsidR="007353E3" w:rsidRPr="00414ABA" w:rsidRDefault="007353E3" w:rsidP="00461C88">
      <w:pPr>
        <w:numPr>
          <w:ilvl w:val="1"/>
          <w:numId w:val="1"/>
        </w:numPr>
        <w:spacing w:after="0" w:line="240" w:lineRule="auto"/>
        <w:ind w:left="900"/>
        <w:rPr>
          <w:b/>
          <w:color w:val="FF0000"/>
          <w:sz w:val="21"/>
          <w:szCs w:val="21"/>
        </w:rPr>
      </w:pPr>
      <w:r w:rsidRPr="00414ABA">
        <w:rPr>
          <w:b/>
          <w:color w:val="FF0000"/>
          <w:sz w:val="21"/>
          <w:szCs w:val="21"/>
        </w:rPr>
        <w:t>Bluebonnet Trails – Extended Observation Unit Project</w:t>
      </w:r>
    </w:p>
    <w:p w:rsidR="007353E3" w:rsidRPr="00414ABA" w:rsidRDefault="007353E3" w:rsidP="00461C88">
      <w:pPr>
        <w:pStyle w:val="ListParagraph"/>
        <w:spacing w:after="0" w:line="240" w:lineRule="auto"/>
        <w:ind w:left="900"/>
        <w:rPr>
          <w:color w:val="FF0000"/>
          <w:sz w:val="21"/>
          <w:szCs w:val="21"/>
        </w:rPr>
      </w:pPr>
      <w:r w:rsidRPr="00414ABA">
        <w:rPr>
          <w:b/>
          <w:color w:val="FF0000"/>
          <w:sz w:val="21"/>
          <w:szCs w:val="21"/>
        </w:rPr>
        <w:t xml:space="preserve">Update: </w:t>
      </w:r>
      <w:r w:rsidR="00414ABA" w:rsidRPr="00414ABA">
        <w:rPr>
          <w:color w:val="FF0000"/>
          <w:sz w:val="21"/>
          <w:szCs w:val="21"/>
        </w:rPr>
        <w:t>Provider has opened the extended observation unit in Taylor, Texas.</w:t>
      </w:r>
      <w:r w:rsidRPr="00414ABA">
        <w:rPr>
          <w:color w:val="FF0000"/>
          <w:sz w:val="21"/>
          <w:szCs w:val="21"/>
        </w:rPr>
        <w:t xml:space="preserve">  </w:t>
      </w:r>
    </w:p>
    <w:p w:rsidR="007353E3" w:rsidRPr="00414ABA" w:rsidRDefault="007353E3" w:rsidP="00461C88">
      <w:pPr>
        <w:pStyle w:val="ListParagraph"/>
        <w:spacing w:after="0" w:line="240" w:lineRule="auto"/>
        <w:ind w:left="900"/>
        <w:rPr>
          <w:color w:val="FF0000"/>
          <w:sz w:val="21"/>
          <w:szCs w:val="21"/>
        </w:rPr>
      </w:pPr>
      <w:r w:rsidRPr="00414ABA">
        <w:rPr>
          <w:b/>
          <w:color w:val="FF0000"/>
          <w:sz w:val="21"/>
          <w:szCs w:val="21"/>
        </w:rPr>
        <w:t xml:space="preserve">Goal: </w:t>
      </w:r>
      <w:r w:rsidR="00414ABA" w:rsidRPr="00414ABA">
        <w:rPr>
          <w:color w:val="FF0000"/>
          <w:sz w:val="21"/>
          <w:szCs w:val="21"/>
        </w:rPr>
        <w:t>Extended observation unit will serve as a physical location that will be used to help assist with those that have mental health issues from being sent straight to the jail system</w:t>
      </w:r>
      <w:r w:rsidRPr="00414ABA">
        <w:rPr>
          <w:color w:val="FF0000"/>
          <w:sz w:val="21"/>
          <w:szCs w:val="21"/>
        </w:rPr>
        <w:t>.</w:t>
      </w:r>
    </w:p>
    <w:p w:rsidR="00414ABA" w:rsidRPr="00414ABA" w:rsidRDefault="007353E3" w:rsidP="00461C88">
      <w:pPr>
        <w:pStyle w:val="ListParagraph"/>
        <w:spacing w:after="0" w:line="240" w:lineRule="auto"/>
        <w:ind w:left="900"/>
        <w:rPr>
          <w:color w:val="FF0000"/>
          <w:sz w:val="21"/>
          <w:szCs w:val="21"/>
        </w:rPr>
      </w:pPr>
      <w:r w:rsidRPr="00414ABA">
        <w:rPr>
          <w:b/>
          <w:color w:val="FF0000"/>
          <w:sz w:val="21"/>
          <w:szCs w:val="21"/>
        </w:rPr>
        <w:t xml:space="preserve">Lesson(s) Learned: </w:t>
      </w:r>
      <w:r w:rsidR="00414ABA" w:rsidRPr="00414ABA">
        <w:rPr>
          <w:color w:val="FF0000"/>
          <w:sz w:val="21"/>
          <w:szCs w:val="21"/>
        </w:rPr>
        <w:t>Training of staff is vital when working with other stakeholders (e.g., county sheriff department)</w:t>
      </w:r>
      <w:r w:rsidRPr="00414ABA">
        <w:rPr>
          <w:color w:val="FF0000"/>
          <w:sz w:val="21"/>
          <w:szCs w:val="21"/>
        </w:rPr>
        <w:t>.</w:t>
      </w:r>
    </w:p>
    <w:p w:rsidR="00660E16" w:rsidRPr="00414ABA" w:rsidRDefault="00660E16" w:rsidP="00660E16">
      <w:pPr>
        <w:numPr>
          <w:ilvl w:val="0"/>
          <w:numId w:val="1"/>
        </w:numPr>
        <w:spacing w:after="0" w:line="240" w:lineRule="auto"/>
        <w:ind w:left="540" w:hanging="540"/>
        <w:rPr>
          <w:b/>
          <w:sz w:val="28"/>
          <w:szCs w:val="28"/>
        </w:rPr>
      </w:pPr>
      <w:r>
        <w:rPr>
          <w:rFonts w:asciiTheme="minorHAnsi" w:hAnsiTheme="minorHAnsi" w:cstheme="minorHAnsi"/>
          <w:b/>
          <w:sz w:val="28"/>
          <w:szCs w:val="28"/>
        </w:rPr>
        <w:t>Next Steps/Adjourn</w:t>
      </w:r>
      <w:r w:rsidRPr="00FC1AB4">
        <w:rPr>
          <w:rFonts w:asciiTheme="minorHAnsi" w:hAnsiTheme="minorHAnsi" w:cstheme="minorHAnsi"/>
          <w:b/>
          <w:sz w:val="28"/>
          <w:szCs w:val="28"/>
        </w:rPr>
        <w:t xml:space="preserve"> </w:t>
      </w:r>
    </w:p>
    <w:p w:rsidR="00414ABA" w:rsidRPr="00414ABA" w:rsidRDefault="00414ABA" w:rsidP="00414ABA">
      <w:pPr>
        <w:spacing w:after="0" w:line="240" w:lineRule="auto"/>
        <w:rPr>
          <w:rFonts w:asciiTheme="minorHAnsi" w:hAnsiTheme="minorHAnsi" w:cstheme="minorHAnsi"/>
          <w:color w:val="FF0000"/>
          <w:sz w:val="21"/>
          <w:szCs w:val="21"/>
        </w:rPr>
      </w:pPr>
      <w:r w:rsidRPr="00414ABA">
        <w:rPr>
          <w:rFonts w:asciiTheme="minorHAnsi" w:hAnsiTheme="minorHAnsi" w:cstheme="minorHAnsi"/>
          <w:color w:val="FF0000"/>
          <w:sz w:val="21"/>
          <w:szCs w:val="21"/>
        </w:rPr>
        <w:t xml:space="preserve">Anchor asked participants what they would like to see in this meeting. Does this time/day of the week work for the majority of participants? </w:t>
      </w:r>
      <w:r>
        <w:rPr>
          <w:rFonts w:asciiTheme="minorHAnsi" w:hAnsiTheme="minorHAnsi" w:cstheme="minorHAnsi"/>
          <w:color w:val="FF0000"/>
          <w:sz w:val="21"/>
          <w:szCs w:val="21"/>
        </w:rPr>
        <w:t xml:space="preserve"> </w:t>
      </w:r>
      <w:r w:rsidRPr="00414ABA">
        <w:rPr>
          <w:rFonts w:asciiTheme="minorHAnsi" w:hAnsiTheme="minorHAnsi" w:cstheme="minorHAnsi"/>
          <w:color w:val="FF0000"/>
          <w:sz w:val="21"/>
          <w:szCs w:val="21"/>
        </w:rPr>
        <w:t>Feedback: participants liked the format of the meeting.</w:t>
      </w:r>
    </w:p>
    <w:p w:rsidR="00414ABA" w:rsidRPr="00414ABA" w:rsidRDefault="00414ABA" w:rsidP="00414ABA">
      <w:pPr>
        <w:spacing w:after="0" w:line="240" w:lineRule="auto"/>
        <w:rPr>
          <w:color w:val="FF0000"/>
          <w:sz w:val="21"/>
          <w:szCs w:val="21"/>
        </w:rPr>
      </w:pPr>
      <w:r w:rsidRPr="00414ABA">
        <w:rPr>
          <w:rFonts w:asciiTheme="minorHAnsi" w:hAnsiTheme="minorHAnsi" w:cstheme="minorHAnsi"/>
          <w:color w:val="FF0000"/>
          <w:sz w:val="21"/>
          <w:szCs w:val="21"/>
        </w:rPr>
        <w:t>Anchor reviewed next steps and upcoming due dates for Providers to be aware of and called the meeting to an end.</w:t>
      </w:r>
    </w:p>
    <w:tbl>
      <w:tblPr>
        <w:tblStyle w:val="ColorfulList-Accent2"/>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8"/>
        <w:gridCol w:w="8028"/>
      </w:tblGrid>
      <w:tr w:rsidR="00660E16" w:rsidRPr="001F158C" w:rsidTr="00BC549B">
        <w:trPr>
          <w:cnfStyle w:val="100000000000" w:firstRow="1" w:lastRow="0" w:firstColumn="0" w:lastColumn="0" w:oddVBand="0" w:evenVBand="0" w:oddHBand="0"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9576" w:type="dxa"/>
            <w:gridSpan w:val="2"/>
            <w:shd w:val="clear" w:color="auto" w:fill="943634" w:themeFill="accent2" w:themeFillShade="BF"/>
            <w:noWrap/>
            <w:hideMark/>
          </w:tcPr>
          <w:p w:rsidR="00660E16" w:rsidRPr="001F158C" w:rsidRDefault="00660E16" w:rsidP="00BC549B">
            <w:pPr>
              <w:pStyle w:val="NoSpacing"/>
              <w:rPr>
                <w:b w:val="0"/>
                <w:bCs w:val="0"/>
              </w:rPr>
            </w:pPr>
            <w:r w:rsidRPr="001F158C">
              <w:t>December 2013</w:t>
            </w:r>
          </w:p>
        </w:tc>
      </w:tr>
      <w:tr w:rsidR="00660E16" w:rsidRPr="001F158C" w:rsidTr="00BC549B">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1548" w:type="dxa"/>
            <w:noWrap/>
            <w:hideMark/>
          </w:tcPr>
          <w:p w:rsidR="00660E16" w:rsidRPr="00D41654" w:rsidRDefault="00660E16" w:rsidP="00BC549B">
            <w:pPr>
              <w:pStyle w:val="NoSpacing"/>
              <w:rPr>
                <w:b w:val="0"/>
                <w:sz w:val="21"/>
                <w:szCs w:val="21"/>
              </w:rPr>
            </w:pPr>
            <w:r w:rsidRPr="00D41654">
              <w:rPr>
                <w:b w:val="0"/>
                <w:sz w:val="21"/>
                <w:szCs w:val="21"/>
              </w:rPr>
              <w:t>15</w:t>
            </w:r>
          </w:p>
        </w:tc>
        <w:tc>
          <w:tcPr>
            <w:tcW w:w="8028" w:type="dxa"/>
            <w:hideMark/>
          </w:tcPr>
          <w:p w:rsidR="00660E16" w:rsidRPr="001F158C" w:rsidRDefault="00660E16" w:rsidP="00BC549B">
            <w:pPr>
              <w:pStyle w:val="NoSpacing"/>
              <w:cnfStyle w:val="000000100000" w:firstRow="0" w:lastRow="0" w:firstColumn="0" w:lastColumn="0" w:oddVBand="0" w:evenVBand="0" w:oddHBand="1" w:evenHBand="0" w:firstRowFirstColumn="0" w:firstRowLastColumn="0" w:lastRowFirstColumn="0" w:lastRowLastColumn="0"/>
              <w:rPr>
                <w:sz w:val="21"/>
                <w:szCs w:val="21"/>
              </w:rPr>
            </w:pPr>
            <w:r w:rsidRPr="001F158C">
              <w:rPr>
                <w:sz w:val="21"/>
                <w:szCs w:val="21"/>
              </w:rPr>
              <w:t xml:space="preserve">Anchor Annual Reports Due to HHSC </w:t>
            </w:r>
          </w:p>
        </w:tc>
      </w:tr>
      <w:tr w:rsidR="00660E16" w:rsidRPr="001F158C" w:rsidTr="00BC549B">
        <w:trPr>
          <w:trHeight w:val="315"/>
          <w:jc w:val="center"/>
        </w:trPr>
        <w:tc>
          <w:tcPr>
            <w:cnfStyle w:val="001000000000" w:firstRow="0" w:lastRow="0" w:firstColumn="1" w:lastColumn="0" w:oddVBand="0" w:evenVBand="0" w:oddHBand="0" w:evenHBand="0" w:firstRowFirstColumn="0" w:firstRowLastColumn="0" w:lastRowFirstColumn="0" w:lastRowLastColumn="0"/>
            <w:tcW w:w="1548" w:type="dxa"/>
            <w:noWrap/>
          </w:tcPr>
          <w:p w:rsidR="00660E16" w:rsidRPr="002E0875" w:rsidRDefault="00660E16" w:rsidP="00BC549B">
            <w:pPr>
              <w:pStyle w:val="NoSpacing"/>
              <w:rPr>
                <w:b w:val="0"/>
                <w:sz w:val="21"/>
                <w:szCs w:val="21"/>
              </w:rPr>
            </w:pPr>
            <w:r w:rsidRPr="002E0875">
              <w:rPr>
                <w:b w:val="0"/>
                <w:sz w:val="21"/>
                <w:szCs w:val="21"/>
              </w:rPr>
              <w:t>16</w:t>
            </w:r>
          </w:p>
        </w:tc>
        <w:tc>
          <w:tcPr>
            <w:tcW w:w="8028" w:type="dxa"/>
          </w:tcPr>
          <w:p w:rsidR="00660E16" w:rsidRPr="001F158C" w:rsidRDefault="00660E16" w:rsidP="00BC549B">
            <w:pPr>
              <w:pStyle w:val="NoSpacing"/>
              <w:cnfStyle w:val="000000000000" w:firstRow="0" w:lastRow="0" w:firstColumn="0" w:lastColumn="0" w:oddVBand="0" w:evenVBand="0" w:oddHBand="0" w:evenHBand="0" w:firstRowFirstColumn="0" w:firstRowLastColumn="0" w:lastRowFirstColumn="0" w:lastRowLastColumn="0"/>
              <w:rPr>
                <w:sz w:val="21"/>
                <w:szCs w:val="21"/>
              </w:rPr>
            </w:pPr>
            <w:r>
              <w:rPr>
                <w:sz w:val="21"/>
                <w:szCs w:val="21"/>
              </w:rPr>
              <w:t>Providers submit full project descriptions to Anchor</w:t>
            </w:r>
          </w:p>
        </w:tc>
      </w:tr>
      <w:tr w:rsidR="00660E16" w:rsidRPr="001F158C" w:rsidTr="00BC549B">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1548" w:type="dxa"/>
            <w:noWrap/>
          </w:tcPr>
          <w:p w:rsidR="00660E16" w:rsidRPr="00D41654" w:rsidRDefault="00660E16" w:rsidP="00BC549B">
            <w:pPr>
              <w:pStyle w:val="NoSpacing"/>
              <w:rPr>
                <w:b w:val="0"/>
                <w:sz w:val="21"/>
                <w:szCs w:val="21"/>
              </w:rPr>
            </w:pPr>
            <w:r>
              <w:rPr>
                <w:b w:val="0"/>
                <w:sz w:val="21"/>
                <w:szCs w:val="21"/>
              </w:rPr>
              <w:t>20</w:t>
            </w:r>
          </w:p>
        </w:tc>
        <w:tc>
          <w:tcPr>
            <w:tcW w:w="8028" w:type="dxa"/>
          </w:tcPr>
          <w:p w:rsidR="00660E16" w:rsidRPr="001F158C" w:rsidRDefault="00660E16" w:rsidP="00BC549B">
            <w:pPr>
              <w:pStyle w:val="NoSpacing"/>
              <w:cnfStyle w:val="000000100000" w:firstRow="0" w:lastRow="0" w:firstColumn="0" w:lastColumn="0" w:oddVBand="0" w:evenVBand="0" w:oddHBand="1" w:evenHBand="0" w:firstRowFirstColumn="0" w:firstRowLastColumn="0" w:lastRowFirstColumn="0" w:lastRowLastColumn="0"/>
              <w:rPr>
                <w:sz w:val="21"/>
                <w:szCs w:val="21"/>
              </w:rPr>
            </w:pPr>
            <w:r>
              <w:rPr>
                <w:sz w:val="21"/>
                <w:szCs w:val="21"/>
              </w:rPr>
              <w:t xml:space="preserve">Anchor </w:t>
            </w:r>
            <w:r w:rsidRPr="00D41654">
              <w:rPr>
                <w:sz w:val="21"/>
                <w:szCs w:val="21"/>
              </w:rPr>
              <w:t>submit</w:t>
            </w:r>
            <w:r>
              <w:rPr>
                <w:sz w:val="21"/>
                <w:szCs w:val="21"/>
              </w:rPr>
              <w:t>s</w:t>
            </w:r>
            <w:r w:rsidRPr="00D41654">
              <w:rPr>
                <w:sz w:val="21"/>
                <w:szCs w:val="21"/>
              </w:rPr>
              <w:t xml:space="preserve"> full project descriptions for new three-year projects</w:t>
            </w:r>
            <w:r>
              <w:rPr>
                <w:sz w:val="21"/>
                <w:szCs w:val="21"/>
              </w:rPr>
              <w:t xml:space="preserve"> to HHSC</w:t>
            </w:r>
          </w:p>
        </w:tc>
      </w:tr>
      <w:tr w:rsidR="00660E16" w:rsidRPr="001F158C" w:rsidTr="00BC549B">
        <w:trPr>
          <w:trHeight w:val="315"/>
          <w:jc w:val="center"/>
        </w:trPr>
        <w:tc>
          <w:tcPr>
            <w:cnfStyle w:val="001000000000" w:firstRow="0" w:lastRow="0" w:firstColumn="1" w:lastColumn="0" w:oddVBand="0" w:evenVBand="0" w:oddHBand="0" w:evenHBand="0" w:firstRowFirstColumn="0" w:firstRowLastColumn="0" w:lastRowFirstColumn="0" w:lastRowLastColumn="0"/>
            <w:tcW w:w="1548" w:type="dxa"/>
            <w:noWrap/>
          </w:tcPr>
          <w:p w:rsidR="00660E16" w:rsidRPr="00D41654" w:rsidRDefault="00660E16" w:rsidP="00BC549B">
            <w:pPr>
              <w:pStyle w:val="NoSpacing"/>
              <w:rPr>
                <w:b w:val="0"/>
                <w:sz w:val="21"/>
                <w:szCs w:val="21"/>
              </w:rPr>
            </w:pPr>
            <w:r w:rsidRPr="00D41654">
              <w:rPr>
                <w:b w:val="0"/>
                <w:sz w:val="21"/>
                <w:szCs w:val="21"/>
              </w:rPr>
              <w:t>23</w:t>
            </w:r>
          </w:p>
        </w:tc>
        <w:tc>
          <w:tcPr>
            <w:tcW w:w="8028" w:type="dxa"/>
          </w:tcPr>
          <w:p w:rsidR="00660E16" w:rsidRPr="001F158C" w:rsidRDefault="00660E16" w:rsidP="00BC549B">
            <w:pPr>
              <w:pStyle w:val="NoSpacing"/>
              <w:cnfStyle w:val="000000000000" w:firstRow="0" w:lastRow="0" w:firstColumn="0" w:lastColumn="0" w:oddVBand="0" w:evenVBand="0" w:oddHBand="0" w:evenHBand="0" w:firstRowFirstColumn="0" w:firstRowLastColumn="0" w:lastRowFirstColumn="0" w:lastRowLastColumn="0"/>
              <w:rPr>
                <w:sz w:val="21"/>
                <w:szCs w:val="21"/>
              </w:rPr>
            </w:pPr>
            <w:r w:rsidRPr="00D41654">
              <w:rPr>
                <w:sz w:val="21"/>
                <w:szCs w:val="21"/>
              </w:rPr>
              <w:t xml:space="preserve">HHSC provides results of DY 2 October reporting reviews, including requests for metrics that </w:t>
            </w:r>
            <w:r>
              <w:rPr>
                <w:sz w:val="21"/>
                <w:szCs w:val="21"/>
              </w:rPr>
              <w:t>‘</w:t>
            </w:r>
            <w:r w:rsidRPr="00D41654">
              <w:rPr>
                <w:sz w:val="21"/>
                <w:szCs w:val="21"/>
              </w:rPr>
              <w:t>need more information</w:t>
            </w:r>
            <w:r>
              <w:rPr>
                <w:sz w:val="21"/>
                <w:szCs w:val="21"/>
              </w:rPr>
              <w:t>’</w:t>
            </w:r>
          </w:p>
        </w:tc>
      </w:tr>
      <w:tr w:rsidR="00660E16" w:rsidRPr="001F158C" w:rsidTr="00BC549B">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9576" w:type="dxa"/>
            <w:gridSpan w:val="2"/>
            <w:shd w:val="clear" w:color="auto" w:fill="943634" w:themeFill="accent2" w:themeFillShade="BF"/>
            <w:noWrap/>
            <w:hideMark/>
          </w:tcPr>
          <w:p w:rsidR="00660E16" w:rsidRPr="001F158C" w:rsidRDefault="00660E16" w:rsidP="00BC549B">
            <w:pPr>
              <w:pStyle w:val="NoSpacing"/>
              <w:rPr>
                <w:b w:val="0"/>
                <w:bCs w:val="0"/>
              </w:rPr>
            </w:pPr>
            <w:r w:rsidRPr="002E0875">
              <w:rPr>
                <w:color w:val="FFFFFF" w:themeColor="background1"/>
              </w:rPr>
              <w:t>January 2014</w:t>
            </w:r>
          </w:p>
        </w:tc>
      </w:tr>
      <w:tr w:rsidR="00660E16" w:rsidRPr="001F158C" w:rsidTr="00BC549B">
        <w:trPr>
          <w:trHeight w:val="315"/>
          <w:jc w:val="center"/>
        </w:trPr>
        <w:tc>
          <w:tcPr>
            <w:cnfStyle w:val="001000000000" w:firstRow="0" w:lastRow="0" w:firstColumn="1" w:lastColumn="0" w:oddVBand="0" w:evenVBand="0" w:oddHBand="0" w:evenHBand="0" w:firstRowFirstColumn="0" w:firstRowLastColumn="0" w:lastRowFirstColumn="0" w:lastRowLastColumn="0"/>
            <w:tcW w:w="1548" w:type="dxa"/>
            <w:noWrap/>
            <w:hideMark/>
          </w:tcPr>
          <w:p w:rsidR="00660E16" w:rsidRPr="001F158C" w:rsidRDefault="00660E16" w:rsidP="00BC549B">
            <w:pPr>
              <w:pStyle w:val="NoSpacing"/>
              <w:rPr>
                <w:b w:val="0"/>
                <w:sz w:val="21"/>
                <w:szCs w:val="21"/>
              </w:rPr>
            </w:pPr>
            <w:r>
              <w:rPr>
                <w:b w:val="0"/>
                <w:sz w:val="21"/>
                <w:szCs w:val="21"/>
              </w:rPr>
              <w:t>Early - January</w:t>
            </w:r>
          </w:p>
        </w:tc>
        <w:tc>
          <w:tcPr>
            <w:tcW w:w="8028" w:type="dxa"/>
            <w:hideMark/>
          </w:tcPr>
          <w:p w:rsidR="00660E16" w:rsidRPr="001F158C" w:rsidRDefault="00660E16" w:rsidP="00BC549B">
            <w:pPr>
              <w:pStyle w:val="NoSpacing"/>
              <w:cnfStyle w:val="000000000000" w:firstRow="0" w:lastRow="0" w:firstColumn="0" w:lastColumn="0" w:oddVBand="0" w:evenVBand="0" w:oddHBand="0" w:evenHBand="0" w:firstRowFirstColumn="0" w:firstRowLastColumn="0" w:lastRowFirstColumn="0" w:lastRowLastColumn="0"/>
              <w:rPr>
                <w:sz w:val="21"/>
                <w:szCs w:val="21"/>
              </w:rPr>
            </w:pPr>
            <w:r w:rsidRPr="002E0875">
              <w:rPr>
                <w:sz w:val="21"/>
                <w:szCs w:val="21"/>
              </w:rPr>
              <w:t xml:space="preserve">IGT due for October DY 2 DSRIP payments if October reports are approved by HHSC and CMS (FMAP </w:t>
            </w:r>
            <w:r>
              <w:rPr>
                <w:sz w:val="21"/>
                <w:szCs w:val="21"/>
              </w:rPr>
              <w:t xml:space="preserve">rate </w:t>
            </w:r>
            <w:r w:rsidRPr="002E0875">
              <w:rPr>
                <w:sz w:val="21"/>
                <w:szCs w:val="21"/>
              </w:rPr>
              <w:t>58.69)</w:t>
            </w:r>
          </w:p>
        </w:tc>
      </w:tr>
      <w:tr w:rsidR="00660E16" w:rsidRPr="001F158C" w:rsidTr="00BC549B">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1548" w:type="dxa"/>
            <w:vMerge w:val="restart"/>
            <w:noWrap/>
          </w:tcPr>
          <w:p w:rsidR="00660E16" w:rsidRDefault="00660E16" w:rsidP="00BC549B">
            <w:pPr>
              <w:pStyle w:val="NoSpacing"/>
              <w:rPr>
                <w:b w:val="0"/>
                <w:sz w:val="21"/>
                <w:szCs w:val="21"/>
              </w:rPr>
            </w:pPr>
            <w:r>
              <w:rPr>
                <w:b w:val="0"/>
                <w:sz w:val="21"/>
                <w:szCs w:val="21"/>
              </w:rPr>
              <w:t>Mid- to Late-January</w:t>
            </w:r>
          </w:p>
        </w:tc>
        <w:tc>
          <w:tcPr>
            <w:tcW w:w="8028" w:type="dxa"/>
          </w:tcPr>
          <w:p w:rsidR="00660E16" w:rsidRPr="002E0875" w:rsidRDefault="00660E16" w:rsidP="00BC549B">
            <w:pPr>
              <w:pStyle w:val="NoSpacing"/>
              <w:cnfStyle w:val="000000100000" w:firstRow="0" w:lastRow="0" w:firstColumn="0" w:lastColumn="0" w:oddVBand="0" w:evenVBand="0" w:oddHBand="1" w:evenHBand="0" w:firstRowFirstColumn="0" w:firstRowLastColumn="0" w:lastRowFirstColumn="0" w:lastRowLastColumn="0"/>
              <w:rPr>
                <w:sz w:val="21"/>
                <w:szCs w:val="21"/>
              </w:rPr>
            </w:pPr>
            <w:r w:rsidRPr="002E0875">
              <w:rPr>
                <w:sz w:val="21"/>
                <w:szCs w:val="21"/>
              </w:rPr>
              <w:t>HHSC will request confirmation of lead contacts, related to Section I. of the RHP Plan</w:t>
            </w:r>
          </w:p>
        </w:tc>
      </w:tr>
      <w:tr w:rsidR="00660E16" w:rsidRPr="001F158C" w:rsidTr="00BC549B">
        <w:trPr>
          <w:trHeight w:val="315"/>
          <w:jc w:val="center"/>
        </w:trPr>
        <w:tc>
          <w:tcPr>
            <w:cnfStyle w:val="001000000000" w:firstRow="0" w:lastRow="0" w:firstColumn="1" w:lastColumn="0" w:oddVBand="0" w:evenVBand="0" w:oddHBand="0" w:evenHBand="0" w:firstRowFirstColumn="0" w:firstRowLastColumn="0" w:lastRowFirstColumn="0" w:lastRowLastColumn="0"/>
            <w:tcW w:w="1548" w:type="dxa"/>
            <w:vMerge/>
            <w:noWrap/>
            <w:hideMark/>
          </w:tcPr>
          <w:p w:rsidR="00660E16" w:rsidRPr="001F158C" w:rsidRDefault="00660E16" w:rsidP="00BC549B">
            <w:pPr>
              <w:pStyle w:val="NoSpacing"/>
              <w:rPr>
                <w:b w:val="0"/>
                <w:sz w:val="21"/>
                <w:szCs w:val="21"/>
              </w:rPr>
            </w:pPr>
          </w:p>
        </w:tc>
        <w:tc>
          <w:tcPr>
            <w:tcW w:w="8028" w:type="dxa"/>
            <w:hideMark/>
          </w:tcPr>
          <w:p w:rsidR="00660E16" w:rsidRPr="001F158C" w:rsidRDefault="00660E16" w:rsidP="00BC549B">
            <w:pPr>
              <w:pStyle w:val="NoSpacing"/>
              <w:cnfStyle w:val="000000000000" w:firstRow="0" w:lastRow="0" w:firstColumn="0" w:lastColumn="0" w:oddVBand="0" w:evenVBand="0" w:oddHBand="0" w:evenHBand="0" w:firstRowFirstColumn="0" w:firstRowLastColumn="0" w:lastRowFirstColumn="0" w:lastRowLastColumn="0"/>
              <w:rPr>
                <w:sz w:val="21"/>
                <w:szCs w:val="21"/>
              </w:rPr>
            </w:pPr>
            <w:r w:rsidRPr="002E0875">
              <w:rPr>
                <w:sz w:val="21"/>
                <w:szCs w:val="21"/>
              </w:rPr>
              <w:t>HHSC provides feedback on Phase 4 submissions</w:t>
            </w:r>
          </w:p>
        </w:tc>
      </w:tr>
      <w:tr w:rsidR="00660E16" w:rsidRPr="001F158C" w:rsidTr="00BC549B">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1548" w:type="dxa"/>
            <w:noWrap/>
          </w:tcPr>
          <w:p w:rsidR="00660E16" w:rsidRPr="001F158C" w:rsidRDefault="00660E16" w:rsidP="00BC549B">
            <w:pPr>
              <w:pStyle w:val="NoSpacing"/>
              <w:rPr>
                <w:b w:val="0"/>
                <w:sz w:val="21"/>
                <w:szCs w:val="21"/>
              </w:rPr>
            </w:pPr>
            <w:r>
              <w:rPr>
                <w:b w:val="0"/>
                <w:sz w:val="21"/>
                <w:szCs w:val="21"/>
              </w:rPr>
              <w:t>17</w:t>
            </w:r>
          </w:p>
        </w:tc>
        <w:tc>
          <w:tcPr>
            <w:tcW w:w="8028" w:type="dxa"/>
          </w:tcPr>
          <w:p w:rsidR="00660E16" w:rsidRPr="001F158C" w:rsidRDefault="00660E16" w:rsidP="00BC549B">
            <w:pPr>
              <w:pStyle w:val="NoSpacing"/>
              <w:cnfStyle w:val="000000100000" w:firstRow="0" w:lastRow="0" w:firstColumn="0" w:lastColumn="0" w:oddVBand="0" w:evenVBand="0" w:oddHBand="1" w:evenHBand="0" w:firstRowFirstColumn="0" w:firstRowLastColumn="0" w:lastRowFirstColumn="0" w:lastRowLastColumn="0"/>
              <w:rPr>
                <w:sz w:val="21"/>
                <w:szCs w:val="21"/>
              </w:rPr>
            </w:pPr>
            <w:r w:rsidRPr="002E0875">
              <w:rPr>
                <w:sz w:val="21"/>
                <w:szCs w:val="21"/>
              </w:rPr>
              <w:t>Providers respond to DY 2 October repo</w:t>
            </w:r>
            <w:r>
              <w:rPr>
                <w:sz w:val="21"/>
                <w:szCs w:val="21"/>
              </w:rPr>
              <w:t>rting ‘needs more information’</w:t>
            </w:r>
            <w:r w:rsidRPr="002E0875">
              <w:rPr>
                <w:sz w:val="21"/>
                <w:szCs w:val="21"/>
              </w:rPr>
              <w:t xml:space="preserve"> requests</w:t>
            </w:r>
          </w:p>
        </w:tc>
      </w:tr>
      <w:tr w:rsidR="00660E16" w:rsidRPr="001F158C" w:rsidTr="00BC549B">
        <w:trPr>
          <w:trHeight w:val="315"/>
          <w:jc w:val="center"/>
        </w:trPr>
        <w:tc>
          <w:tcPr>
            <w:cnfStyle w:val="001000000000" w:firstRow="0" w:lastRow="0" w:firstColumn="1" w:lastColumn="0" w:oddVBand="0" w:evenVBand="0" w:oddHBand="0" w:evenHBand="0" w:firstRowFirstColumn="0" w:firstRowLastColumn="0" w:lastRowFirstColumn="0" w:lastRowLastColumn="0"/>
            <w:tcW w:w="1548" w:type="dxa"/>
            <w:vMerge w:val="restart"/>
            <w:noWrap/>
          </w:tcPr>
          <w:p w:rsidR="00660E16" w:rsidRDefault="00660E16" w:rsidP="00BC549B">
            <w:pPr>
              <w:pStyle w:val="NoSpacing"/>
              <w:rPr>
                <w:b w:val="0"/>
                <w:sz w:val="21"/>
                <w:szCs w:val="21"/>
              </w:rPr>
            </w:pPr>
            <w:r>
              <w:rPr>
                <w:b w:val="0"/>
                <w:sz w:val="21"/>
                <w:szCs w:val="21"/>
              </w:rPr>
              <w:t>Late-January</w:t>
            </w:r>
          </w:p>
        </w:tc>
        <w:tc>
          <w:tcPr>
            <w:tcW w:w="8028" w:type="dxa"/>
          </w:tcPr>
          <w:p w:rsidR="00660E16" w:rsidRPr="002E0875" w:rsidRDefault="00660E16" w:rsidP="00BC549B">
            <w:pPr>
              <w:pStyle w:val="NoSpacing"/>
              <w:cnfStyle w:val="000000000000" w:firstRow="0" w:lastRow="0" w:firstColumn="0" w:lastColumn="0" w:oddVBand="0" w:evenVBand="0" w:oddHBand="0" w:evenHBand="0" w:firstRowFirstColumn="0" w:firstRowLastColumn="0" w:lastRowFirstColumn="0" w:lastRowLastColumn="0"/>
              <w:rPr>
                <w:sz w:val="21"/>
                <w:szCs w:val="21"/>
              </w:rPr>
            </w:pPr>
            <w:r w:rsidRPr="002E0875">
              <w:rPr>
                <w:sz w:val="21"/>
                <w:szCs w:val="21"/>
              </w:rPr>
              <w:t>October DY 2 DSRIP payments processed</w:t>
            </w:r>
          </w:p>
        </w:tc>
      </w:tr>
      <w:tr w:rsidR="00660E16" w:rsidRPr="001F158C" w:rsidTr="00BC549B">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1548" w:type="dxa"/>
            <w:vMerge/>
            <w:noWrap/>
          </w:tcPr>
          <w:p w:rsidR="00660E16" w:rsidRDefault="00660E16" w:rsidP="00BC549B">
            <w:pPr>
              <w:pStyle w:val="NoSpacing"/>
              <w:rPr>
                <w:b w:val="0"/>
                <w:sz w:val="21"/>
                <w:szCs w:val="21"/>
              </w:rPr>
            </w:pPr>
          </w:p>
        </w:tc>
        <w:tc>
          <w:tcPr>
            <w:tcW w:w="8028" w:type="dxa"/>
          </w:tcPr>
          <w:p w:rsidR="00660E16" w:rsidRPr="002E0875" w:rsidRDefault="00660E16" w:rsidP="00BC549B">
            <w:pPr>
              <w:pStyle w:val="NoSpacing"/>
              <w:cnfStyle w:val="000000100000" w:firstRow="0" w:lastRow="0" w:firstColumn="0" w:lastColumn="0" w:oddVBand="0" w:evenVBand="0" w:oddHBand="1" w:evenHBand="0" w:firstRowFirstColumn="0" w:firstRowLastColumn="0" w:lastRowFirstColumn="0" w:lastRowLastColumn="0"/>
              <w:rPr>
                <w:sz w:val="21"/>
                <w:szCs w:val="21"/>
              </w:rPr>
            </w:pPr>
            <w:r w:rsidRPr="002E0875">
              <w:rPr>
                <w:sz w:val="21"/>
                <w:szCs w:val="21"/>
              </w:rPr>
              <w:t>Phase 4: RHPs submit responses to HHSC feedback. Performing providers must submit responses to HHSC feedback to the Anchor to compile and send in one submission packet to HHSC by the due date</w:t>
            </w:r>
          </w:p>
        </w:tc>
      </w:tr>
    </w:tbl>
    <w:p w:rsidR="004C2158" w:rsidRPr="00FC1AB4" w:rsidRDefault="004C2158" w:rsidP="00FC1AB4">
      <w:pPr>
        <w:spacing w:after="0" w:line="240" w:lineRule="auto"/>
        <w:rPr>
          <w:rFonts w:asciiTheme="minorHAnsi" w:hAnsiTheme="minorHAnsi" w:cstheme="minorHAnsi"/>
          <w:b/>
          <w:sz w:val="28"/>
          <w:szCs w:val="28"/>
        </w:rPr>
      </w:pPr>
    </w:p>
    <w:sectPr w:rsidR="004C2158" w:rsidRPr="00FC1AB4" w:rsidSect="001810FE">
      <w:footerReference w:type="default" r:id="rId13"/>
      <w:pgSz w:w="12240" w:h="15840"/>
      <w:pgMar w:top="540" w:right="1440" w:bottom="27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5AA2" w:rsidRDefault="008A5AA2" w:rsidP="0084001C">
      <w:pPr>
        <w:spacing w:after="0" w:line="240" w:lineRule="auto"/>
      </w:pPr>
      <w:r>
        <w:separator/>
      </w:r>
    </w:p>
  </w:endnote>
  <w:endnote w:type="continuationSeparator" w:id="0">
    <w:p w:rsidR="008A5AA2" w:rsidRDefault="008A5AA2" w:rsidP="008400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287460"/>
      <w:docPartObj>
        <w:docPartGallery w:val="Page Numbers (Bottom of Page)"/>
        <w:docPartUnique/>
      </w:docPartObj>
    </w:sdtPr>
    <w:sdtEndPr>
      <w:rPr>
        <w:noProof/>
      </w:rPr>
    </w:sdtEndPr>
    <w:sdtContent>
      <w:p w:rsidR="00414ABA" w:rsidRDefault="00414ABA">
        <w:pPr>
          <w:pStyle w:val="Footer"/>
          <w:jc w:val="right"/>
        </w:pPr>
        <w:r>
          <w:fldChar w:fldCharType="begin"/>
        </w:r>
        <w:r>
          <w:instrText xml:space="preserve"> PAGE   \* MERGEFORMAT </w:instrText>
        </w:r>
        <w:r>
          <w:fldChar w:fldCharType="separate"/>
        </w:r>
        <w:r w:rsidR="00461C88">
          <w:rPr>
            <w:noProof/>
          </w:rPr>
          <w:t>2</w:t>
        </w:r>
        <w:r>
          <w:rPr>
            <w:noProof/>
          </w:rPr>
          <w:fldChar w:fldCharType="end"/>
        </w:r>
      </w:p>
    </w:sdtContent>
  </w:sdt>
  <w:p w:rsidR="008A5AA2" w:rsidRDefault="008A5A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5AA2" w:rsidRDefault="008A5AA2" w:rsidP="0084001C">
      <w:pPr>
        <w:spacing w:after="0" w:line="240" w:lineRule="auto"/>
      </w:pPr>
      <w:r>
        <w:separator/>
      </w:r>
    </w:p>
  </w:footnote>
  <w:footnote w:type="continuationSeparator" w:id="0">
    <w:p w:rsidR="008A5AA2" w:rsidRDefault="008A5AA2" w:rsidP="0084001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80896"/>
    <w:multiLevelType w:val="hybridMultilevel"/>
    <w:tmpl w:val="242021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69172A8"/>
    <w:multiLevelType w:val="hybridMultilevel"/>
    <w:tmpl w:val="E09C7D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B1C0935"/>
    <w:multiLevelType w:val="hybridMultilevel"/>
    <w:tmpl w:val="C0A63A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38555085"/>
    <w:multiLevelType w:val="hybridMultilevel"/>
    <w:tmpl w:val="ADBEF0F8"/>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F1226D8"/>
    <w:multiLevelType w:val="hybridMultilevel"/>
    <w:tmpl w:val="CA6AEC2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4FE30E21"/>
    <w:multiLevelType w:val="hybridMultilevel"/>
    <w:tmpl w:val="EF6C8E4E"/>
    <w:lvl w:ilvl="0" w:tplc="D47640B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E9F3424"/>
    <w:multiLevelType w:val="hybridMultilevel"/>
    <w:tmpl w:val="01625D3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65617696"/>
    <w:multiLevelType w:val="hybridMultilevel"/>
    <w:tmpl w:val="FEA80C08"/>
    <w:lvl w:ilvl="0" w:tplc="8622294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7"/>
  </w:num>
  <w:num w:numId="3">
    <w:abstractNumId w:val="3"/>
  </w:num>
  <w:num w:numId="4">
    <w:abstractNumId w:val="1"/>
  </w:num>
  <w:num w:numId="5">
    <w:abstractNumId w:val="2"/>
  </w:num>
  <w:num w:numId="6">
    <w:abstractNumId w:val="4"/>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3338"/>
    <w:rsid w:val="000144C5"/>
    <w:rsid w:val="00077DEB"/>
    <w:rsid w:val="000A2C56"/>
    <w:rsid w:val="000C3F5E"/>
    <w:rsid w:val="001120CE"/>
    <w:rsid w:val="001133E7"/>
    <w:rsid w:val="00163432"/>
    <w:rsid w:val="001810FE"/>
    <w:rsid w:val="00235803"/>
    <w:rsid w:val="00283EBF"/>
    <w:rsid w:val="00287A36"/>
    <w:rsid w:val="002E0875"/>
    <w:rsid w:val="00330131"/>
    <w:rsid w:val="003678C6"/>
    <w:rsid w:val="003821DF"/>
    <w:rsid w:val="003822DB"/>
    <w:rsid w:val="00396243"/>
    <w:rsid w:val="003D39E2"/>
    <w:rsid w:val="003F49D8"/>
    <w:rsid w:val="0040609C"/>
    <w:rsid w:val="00414ABA"/>
    <w:rsid w:val="00446508"/>
    <w:rsid w:val="00461C88"/>
    <w:rsid w:val="0049724D"/>
    <w:rsid w:val="004C2158"/>
    <w:rsid w:val="00504009"/>
    <w:rsid w:val="00531959"/>
    <w:rsid w:val="005533CB"/>
    <w:rsid w:val="005B1129"/>
    <w:rsid w:val="005B3CB3"/>
    <w:rsid w:val="005C3817"/>
    <w:rsid w:val="00611D79"/>
    <w:rsid w:val="006375F9"/>
    <w:rsid w:val="00660E16"/>
    <w:rsid w:val="00663338"/>
    <w:rsid w:val="00676AEB"/>
    <w:rsid w:val="007353E3"/>
    <w:rsid w:val="00751456"/>
    <w:rsid w:val="00771023"/>
    <w:rsid w:val="00775BB3"/>
    <w:rsid w:val="007F0780"/>
    <w:rsid w:val="007F4E64"/>
    <w:rsid w:val="008000BE"/>
    <w:rsid w:val="0084001C"/>
    <w:rsid w:val="008762A1"/>
    <w:rsid w:val="008A5AA2"/>
    <w:rsid w:val="008B598A"/>
    <w:rsid w:val="008C4267"/>
    <w:rsid w:val="00905EA6"/>
    <w:rsid w:val="00966914"/>
    <w:rsid w:val="00A154EF"/>
    <w:rsid w:val="00AA7392"/>
    <w:rsid w:val="00AB5F95"/>
    <w:rsid w:val="00AC1989"/>
    <w:rsid w:val="00AC1DA1"/>
    <w:rsid w:val="00B22E28"/>
    <w:rsid w:val="00BA269A"/>
    <w:rsid w:val="00BE3D77"/>
    <w:rsid w:val="00C12515"/>
    <w:rsid w:val="00C24699"/>
    <w:rsid w:val="00C25B5D"/>
    <w:rsid w:val="00C315F2"/>
    <w:rsid w:val="00C51E78"/>
    <w:rsid w:val="00CD0056"/>
    <w:rsid w:val="00CD577F"/>
    <w:rsid w:val="00D75C66"/>
    <w:rsid w:val="00E646A7"/>
    <w:rsid w:val="00EB56CF"/>
    <w:rsid w:val="00EC3B0B"/>
    <w:rsid w:val="00F34551"/>
    <w:rsid w:val="00F36D2D"/>
    <w:rsid w:val="00FC1A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609C"/>
    <w:pPr>
      <w:ind w:left="720"/>
    </w:pPr>
  </w:style>
  <w:style w:type="paragraph" w:styleId="BalloonText">
    <w:name w:val="Balloon Text"/>
    <w:basedOn w:val="Normal"/>
    <w:link w:val="BalloonTextChar"/>
    <w:uiPriority w:val="99"/>
    <w:semiHidden/>
    <w:unhideWhenUsed/>
    <w:rsid w:val="00775B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5BB3"/>
    <w:rPr>
      <w:rFonts w:ascii="Tahoma" w:hAnsi="Tahoma" w:cs="Tahoma"/>
      <w:sz w:val="16"/>
      <w:szCs w:val="16"/>
    </w:rPr>
  </w:style>
  <w:style w:type="paragraph" w:styleId="Header">
    <w:name w:val="header"/>
    <w:basedOn w:val="Normal"/>
    <w:link w:val="HeaderChar"/>
    <w:uiPriority w:val="99"/>
    <w:unhideWhenUsed/>
    <w:rsid w:val="008400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001C"/>
    <w:rPr>
      <w:sz w:val="22"/>
      <w:szCs w:val="22"/>
    </w:rPr>
  </w:style>
  <w:style w:type="paragraph" w:styleId="Footer">
    <w:name w:val="footer"/>
    <w:basedOn w:val="Normal"/>
    <w:link w:val="FooterChar"/>
    <w:uiPriority w:val="99"/>
    <w:unhideWhenUsed/>
    <w:rsid w:val="008400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001C"/>
    <w:rPr>
      <w:sz w:val="22"/>
      <w:szCs w:val="22"/>
    </w:rPr>
  </w:style>
  <w:style w:type="character" w:styleId="Hyperlink">
    <w:name w:val="Hyperlink"/>
    <w:basedOn w:val="DefaultParagraphFont"/>
    <w:uiPriority w:val="99"/>
    <w:unhideWhenUsed/>
    <w:rsid w:val="001810FE"/>
    <w:rPr>
      <w:color w:val="0000FF" w:themeColor="hyperlink"/>
      <w:u w:val="single"/>
    </w:rPr>
  </w:style>
  <w:style w:type="character" w:styleId="FollowedHyperlink">
    <w:name w:val="FollowedHyperlink"/>
    <w:basedOn w:val="DefaultParagraphFont"/>
    <w:uiPriority w:val="99"/>
    <w:semiHidden/>
    <w:unhideWhenUsed/>
    <w:rsid w:val="00AC1DA1"/>
    <w:rPr>
      <w:color w:val="800080" w:themeColor="followedHyperlink"/>
      <w:u w:val="single"/>
    </w:rPr>
  </w:style>
  <w:style w:type="paragraph" w:styleId="List">
    <w:name w:val="List"/>
    <w:basedOn w:val="Normal"/>
    <w:uiPriority w:val="99"/>
    <w:semiHidden/>
    <w:unhideWhenUsed/>
    <w:rsid w:val="00287A36"/>
    <w:pPr>
      <w:spacing w:after="0" w:line="240" w:lineRule="auto"/>
      <w:ind w:left="360" w:hanging="360"/>
    </w:pPr>
    <w:rPr>
      <w:rFonts w:eastAsia="Times New Roman"/>
    </w:rPr>
  </w:style>
  <w:style w:type="paragraph" w:styleId="BodyText">
    <w:name w:val="Body Text"/>
    <w:basedOn w:val="Normal"/>
    <w:link w:val="BodyTextChar"/>
    <w:uiPriority w:val="99"/>
    <w:unhideWhenUsed/>
    <w:rsid w:val="00287A36"/>
    <w:pPr>
      <w:spacing w:after="120" w:line="240" w:lineRule="auto"/>
    </w:pPr>
    <w:rPr>
      <w:rFonts w:eastAsia="Times New Roman"/>
    </w:rPr>
  </w:style>
  <w:style w:type="character" w:customStyle="1" w:styleId="BodyTextChar">
    <w:name w:val="Body Text Char"/>
    <w:basedOn w:val="DefaultParagraphFont"/>
    <w:link w:val="BodyText"/>
    <w:uiPriority w:val="99"/>
    <w:rsid w:val="00287A36"/>
    <w:rPr>
      <w:rFonts w:eastAsia="Times New Roman"/>
      <w:sz w:val="22"/>
      <w:szCs w:val="22"/>
    </w:rPr>
  </w:style>
  <w:style w:type="table" w:styleId="ColorfulList-Accent2">
    <w:name w:val="Colorful List Accent 2"/>
    <w:basedOn w:val="TableNormal"/>
    <w:uiPriority w:val="72"/>
    <w:rsid w:val="00287A36"/>
    <w:rPr>
      <w:rFonts w:asciiTheme="minorHAnsi" w:eastAsiaTheme="minorHAnsi" w:hAnsiTheme="minorHAnsi" w:cstheme="minorBidi"/>
      <w:color w:val="000000" w:themeColor="text1"/>
      <w:sz w:val="22"/>
      <w:szCs w:val="22"/>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paragraph" w:styleId="NoSpacing">
    <w:name w:val="No Spacing"/>
    <w:uiPriority w:val="1"/>
    <w:qFormat/>
    <w:rsid w:val="00287A36"/>
    <w:rPr>
      <w:sz w:val="22"/>
      <w:szCs w:val="22"/>
    </w:rPr>
  </w:style>
  <w:style w:type="table" w:styleId="TableGrid">
    <w:name w:val="Table Grid"/>
    <w:basedOn w:val="TableNormal"/>
    <w:uiPriority w:val="59"/>
    <w:rsid w:val="004C21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609C"/>
    <w:pPr>
      <w:ind w:left="720"/>
    </w:pPr>
  </w:style>
  <w:style w:type="paragraph" w:styleId="BalloonText">
    <w:name w:val="Balloon Text"/>
    <w:basedOn w:val="Normal"/>
    <w:link w:val="BalloonTextChar"/>
    <w:uiPriority w:val="99"/>
    <w:semiHidden/>
    <w:unhideWhenUsed/>
    <w:rsid w:val="00775B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5BB3"/>
    <w:rPr>
      <w:rFonts w:ascii="Tahoma" w:hAnsi="Tahoma" w:cs="Tahoma"/>
      <w:sz w:val="16"/>
      <w:szCs w:val="16"/>
    </w:rPr>
  </w:style>
  <w:style w:type="paragraph" w:styleId="Header">
    <w:name w:val="header"/>
    <w:basedOn w:val="Normal"/>
    <w:link w:val="HeaderChar"/>
    <w:uiPriority w:val="99"/>
    <w:unhideWhenUsed/>
    <w:rsid w:val="008400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001C"/>
    <w:rPr>
      <w:sz w:val="22"/>
      <w:szCs w:val="22"/>
    </w:rPr>
  </w:style>
  <w:style w:type="paragraph" w:styleId="Footer">
    <w:name w:val="footer"/>
    <w:basedOn w:val="Normal"/>
    <w:link w:val="FooterChar"/>
    <w:uiPriority w:val="99"/>
    <w:unhideWhenUsed/>
    <w:rsid w:val="008400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001C"/>
    <w:rPr>
      <w:sz w:val="22"/>
      <w:szCs w:val="22"/>
    </w:rPr>
  </w:style>
  <w:style w:type="character" w:styleId="Hyperlink">
    <w:name w:val="Hyperlink"/>
    <w:basedOn w:val="DefaultParagraphFont"/>
    <w:uiPriority w:val="99"/>
    <w:unhideWhenUsed/>
    <w:rsid w:val="001810FE"/>
    <w:rPr>
      <w:color w:val="0000FF" w:themeColor="hyperlink"/>
      <w:u w:val="single"/>
    </w:rPr>
  </w:style>
  <w:style w:type="character" w:styleId="FollowedHyperlink">
    <w:name w:val="FollowedHyperlink"/>
    <w:basedOn w:val="DefaultParagraphFont"/>
    <w:uiPriority w:val="99"/>
    <w:semiHidden/>
    <w:unhideWhenUsed/>
    <w:rsid w:val="00AC1DA1"/>
    <w:rPr>
      <w:color w:val="800080" w:themeColor="followedHyperlink"/>
      <w:u w:val="single"/>
    </w:rPr>
  </w:style>
  <w:style w:type="paragraph" w:styleId="List">
    <w:name w:val="List"/>
    <w:basedOn w:val="Normal"/>
    <w:uiPriority w:val="99"/>
    <w:semiHidden/>
    <w:unhideWhenUsed/>
    <w:rsid w:val="00287A36"/>
    <w:pPr>
      <w:spacing w:after="0" w:line="240" w:lineRule="auto"/>
      <w:ind w:left="360" w:hanging="360"/>
    </w:pPr>
    <w:rPr>
      <w:rFonts w:eastAsia="Times New Roman"/>
    </w:rPr>
  </w:style>
  <w:style w:type="paragraph" w:styleId="BodyText">
    <w:name w:val="Body Text"/>
    <w:basedOn w:val="Normal"/>
    <w:link w:val="BodyTextChar"/>
    <w:uiPriority w:val="99"/>
    <w:unhideWhenUsed/>
    <w:rsid w:val="00287A36"/>
    <w:pPr>
      <w:spacing w:after="120" w:line="240" w:lineRule="auto"/>
    </w:pPr>
    <w:rPr>
      <w:rFonts w:eastAsia="Times New Roman"/>
    </w:rPr>
  </w:style>
  <w:style w:type="character" w:customStyle="1" w:styleId="BodyTextChar">
    <w:name w:val="Body Text Char"/>
    <w:basedOn w:val="DefaultParagraphFont"/>
    <w:link w:val="BodyText"/>
    <w:uiPriority w:val="99"/>
    <w:rsid w:val="00287A36"/>
    <w:rPr>
      <w:rFonts w:eastAsia="Times New Roman"/>
      <w:sz w:val="22"/>
      <w:szCs w:val="22"/>
    </w:rPr>
  </w:style>
  <w:style w:type="table" w:styleId="ColorfulList-Accent2">
    <w:name w:val="Colorful List Accent 2"/>
    <w:basedOn w:val="TableNormal"/>
    <w:uiPriority w:val="72"/>
    <w:rsid w:val="00287A36"/>
    <w:rPr>
      <w:rFonts w:asciiTheme="minorHAnsi" w:eastAsiaTheme="minorHAnsi" w:hAnsiTheme="minorHAnsi" w:cstheme="minorBidi"/>
      <w:color w:val="000000" w:themeColor="text1"/>
      <w:sz w:val="22"/>
      <w:szCs w:val="22"/>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paragraph" w:styleId="NoSpacing">
    <w:name w:val="No Spacing"/>
    <w:uiPriority w:val="1"/>
    <w:qFormat/>
    <w:rsid w:val="00287A36"/>
    <w:rPr>
      <w:sz w:val="22"/>
      <w:szCs w:val="22"/>
    </w:rPr>
  </w:style>
  <w:style w:type="table" w:styleId="TableGrid">
    <w:name w:val="Table Grid"/>
    <w:basedOn w:val="TableNormal"/>
    <w:uiPriority w:val="59"/>
    <w:rsid w:val="004C21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7061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dsripstatewidefeedback.questionpro.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hhsc.state.tx.us/1115-Waiver-Initiatives.shtml"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TXHealthcareTransformation@hhsc.state.tx.us"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2FEF6D-9D34-4F48-93DD-644ADADAB1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1158</Words>
  <Characters>6605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Texas A&amp;M Health Sciences Center</Company>
  <LinksUpToDate>false</LinksUpToDate>
  <CharactersWithSpaces>7748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alalaniz</dc:creator>
  <cp:lastModifiedBy>Bienski, Jennifer</cp:lastModifiedBy>
  <cp:revision>3</cp:revision>
  <cp:lastPrinted>2013-12-09T21:09:00Z</cp:lastPrinted>
  <dcterms:created xsi:type="dcterms:W3CDTF">2013-12-11T16:09:00Z</dcterms:created>
  <dcterms:modified xsi:type="dcterms:W3CDTF">2013-12-11T16:12:00Z</dcterms:modified>
</cp:coreProperties>
</file>