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:rsidR="002D7F9B" w:rsidRPr="00421171" w:rsidRDefault="0043244A" w:rsidP="00585C00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t xml:space="preserve">Welcome and </w:t>
      </w:r>
      <w:r w:rsidR="00585C00" w:rsidRPr="00421171">
        <w:rPr>
          <w:rFonts w:cs="Times New Roman"/>
          <w:b/>
          <w:sz w:val="24"/>
          <w:szCs w:val="24"/>
        </w:rPr>
        <w:t>Introductions</w:t>
      </w:r>
      <w:r w:rsidR="009F1943">
        <w:rPr>
          <w:rFonts w:cs="Times New Roman"/>
          <w:b/>
          <w:sz w:val="24"/>
          <w:szCs w:val="24"/>
        </w:rPr>
        <w:t xml:space="preserve"> </w:t>
      </w:r>
      <w:r w:rsidR="009B7E6A" w:rsidRPr="00421171">
        <w:rPr>
          <w:rFonts w:cs="Times New Roman"/>
          <w:b/>
          <w:sz w:val="24"/>
          <w:szCs w:val="24"/>
        </w:rPr>
        <w:t>(</w:t>
      </w:r>
      <w:r w:rsidR="002D7F9B" w:rsidRPr="00421171">
        <w:rPr>
          <w:rFonts w:cs="Times New Roman"/>
          <w:b/>
          <w:sz w:val="24"/>
          <w:szCs w:val="24"/>
        </w:rPr>
        <w:t>1</w:t>
      </w:r>
      <w:r w:rsidR="00713E37" w:rsidRPr="00421171">
        <w:rPr>
          <w:rFonts w:cs="Times New Roman"/>
          <w:b/>
          <w:sz w:val="24"/>
          <w:szCs w:val="24"/>
        </w:rPr>
        <w:t xml:space="preserve">1:30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2D7F9B" w:rsidRPr="00421171">
        <w:rPr>
          <w:rFonts w:cs="Times New Roman"/>
          <w:b/>
          <w:sz w:val="24"/>
          <w:szCs w:val="24"/>
        </w:rPr>
        <w:t>1</w:t>
      </w:r>
      <w:r w:rsidR="00713E37" w:rsidRPr="00421171">
        <w:rPr>
          <w:rFonts w:cs="Times New Roman"/>
          <w:b/>
          <w:sz w:val="24"/>
          <w:szCs w:val="24"/>
        </w:rPr>
        <w:t>1</w:t>
      </w:r>
      <w:r w:rsidR="002D7F9B" w:rsidRPr="00421171">
        <w:rPr>
          <w:rFonts w:cs="Times New Roman"/>
          <w:b/>
          <w:sz w:val="24"/>
          <w:szCs w:val="24"/>
        </w:rPr>
        <w:t>:</w:t>
      </w:r>
      <w:r w:rsidR="00713E37" w:rsidRPr="00421171">
        <w:rPr>
          <w:rFonts w:cs="Times New Roman"/>
          <w:b/>
          <w:sz w:val="24"/>
          <w:szCs w:val="24"/>
        </w:rPr>
        <w:t>4</w:t>
      </w:r>
      <w:r w:rsidR="00585C00" w:rsidRPr="00421171">
        <w:rPr>
          <w:rFonts w:cs="Times New Roman"/>
          <w:b/>
          <w:sz w:val="24"/>
          <w:szCs w:val="24"/>
        </w:rPr>
        <w:t>0</w:t>
      </w:r>
      <w:r w:rsidR="00D907FC">
        <w:rPr>
          <w:rFonts w:cs="Times New Roman"/>
          <w:b/>
          <w:sz w:val="24"/>
          <w:szCs w:val="24"/>
        </w:rPr>
        <w:t xml:space="preserve"> a.m.</w:t>
      </w:r>
      <w:r w:rsidR="009B7E6A" w:rsidRPr="00421171">
        <w:rPr>
          <w:rFonts w:cs="Times New Roman"/>
          <w:b/>
          <w:sz w:val="24"/>
          <w:szCs w:val="24"/>
        </w:rPr>
        <w:t>)</w:t>
      </w:r>
      <w:r w:rsidR="00BB56DF" w:rsidRPr="00421171">
        <w:rPr>
          <w:rFonts w:cs="Times New Roman"/>
          <w:b/>
          <w:sz w:val="24"/>
          <w:szCs w:val="24"/>
        </w:rPr>
        <w:br/>
      </w:r>
    </w:p>
    <w:p w:rsidR="002D7F9B" w:rsidRPr="00421171" w:rsidRDefault="002D7F9B" w:rsidP="002D7F9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t>Cohort Development</w:t>
      </w:r>
    </w:p>
    <w:p w:rsidR="00421171" w:rsidRPr="00421171" w:rsidRDefault="00421171" w:rsidP="00421171">
      <w:pPr>
        <w:spacing w:after="0" w:line="240" w:lineRule="auto"/>
        <w:rPr>
          <w:sz w:val="24"/>
          <w:szCs w:val="24"/>
        </w:rPr>
      </w:pPr>
    </w:p>
    <w:p w:rsidR="009F1943" w:rsidRPr="009F1943" w:rsidRDefault="009F1943" w:rsidP="009F1943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9F1943">
        <w:rPr>
          <w:rFonts w:cs="Times New Roman"/>
          <w:b/>
          <w:sz w:val="24"/>
          <w:szCs w:val="24"/>
        </w:rPr>
        <w:t>Review Charter Purpose Statement (1</w:t>
      </w:r>
      <w:r w:rsidR="0097109C">
        <w:rPr>
          <w:rFonts w:cs="Times New Roman"/>
          <w:b/>
          <w:sz w:val="24"/>
          <w:szCs w:val="24"/>
        </w:rPr>
        <w:t>1</w:t>
      </w:r>
      <w:r w:rsidRPr="009F1943">
        <w:rPr>
          <w:rFonts w:cs="Times New Roman"/>
          <w:b/>
          <w:sz w:val="24"/>
          <w:szCs w:val="24"/>
        </w:rPr>
        <w:t>:</w:t>
      </w:r>
      <w:r w:rsidR="0097109C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>0</w:t>
      </w:r>
      <w:r w:rsidRPr="009F1943">
        <w:rPr>
          <w:rFonts w:cs="Times New Roman"/>
          <w:b/>
          <w:sz w:val="24"/>
          <w:szCs w:val="24"/>
        </w:rPr>
        <w:t xml:space="preserve"> – 1</w:t>
      </w:r>
      <w:r w:rsidR="0097109C">
        <w:rPr>
          <w:rFonts w:cs="Times New Roman"/>
          <w:b/>
          <w:sz w:val="24"/>
          <w:szCs w:val="24"/>
        </w:rPr>
        <w:t>1</w:t>
      </w:r>
      <w:r w:rsidRPr="009F1943">
        <w:rPr>
          <w:rFonts w:cs="Times New Roman"/>
          <w:b/>
          <w:sz w:val="24"/>
          <w:szCs w:val="24"/>
        </w:rPr>
        <w:t>:</w:t>
      </w:r>
      <w:r w:rsidR="0097109C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0</w:t>
      </w:r>
      <w:r w:rsidR="00D907FC">
        <w:rPr>
          <w:rFonts w:cs="Times New Roman"/>
          <w:b/>
          <w:sz w:val="24"/>
          <w:szCs w:val="24"/>
        </w:rPr>
        <w:t xml:space="preserve"> a.m.</w:t>
      </w:r>
      <w:r w:rsidRPr="009F1943">
        <w:rPr>
          <w:rFonts w:cs="Times New Roman"/>
          <w:b/>
          <w:sz w:val="24"/>
          <w:szCs w:val="24"/>
        </w:rPr>
        <w:t>)</w:t>
      </w:r>
    </w:p>
    <w:p w:rsidR="009F1943" w:rsidRPr="00CB6094" w:rsidRDefault="009F1943" w:rsidP="009F1943">
      <w:pPr>
        <w:pStyle w:val="ListParagraph"/>
        <w:spacing w:after="0" w:line="240" w:lineRule="auto"/>
        <w:rPr>
          <w:rFonts w:cs="Times New Roman"/>
          <w:i/>
        </w:rPr>
      </w:pPr>
      <w:r w:rsidRPr="00CB6094">
        <w:rPr>
          <w:rFonts w:cs="Times New Roman"/>
        </w:rPr>
        <w:t>This should answer</w:t>
      </w:r>
      <w:r w:rsidRPr="00CB6094">
        <w:rPr>
          <w:rFonts w:eastAsia="Times New Roman" w:cs="Arial"/>
          <w:color w:val="000000"/>
        </w:rPr>
        <w:t xml:space="preserve"> two questions: what problem is the Cohort facing and what would be an acceptable outcome? </w:t>
      </w:r>
      <w:r w:rsidRPr="00CB6094">
        <w:rPr>
          <w:rFonts w:cs="Times New Roman"/>
        </w:rPr>
        <w:t xml:space="preserve">Current: </w:t>
      </w:r>
      <w:r w:rsidRPr="00CB6094">
        <w:rPr>
          <w:rFonts w:cs="Times New Roman"/>
          <w:i/>
        </w:rPr>
        <w:t xml:space="preserve">The Cohort will seek opportunities to increase communication and promote shared learning in RHP 8 with an overall focus on project sustainability. </w:t>
      </w:r>
    </w:p>
    <w:p w:rsidR="00C91615" w:rsidRPr="00CB6094" w:rsidRDefault="00C91615" w:rsidP="009F1943">
      <w:pPr>
        <w:pStyle w:val="ListParagraph"/>
        <w:spacing w:after="0" w:line="240" w:lineRule="auto"/>
        <w:rPr>
          <w:rFonts w:cs="Times New Roman"/>
          <w:color w:val="FF0000"/>
        </w:rPr>
      </w:pPr>
      <w:r w:rsidRPr="00CB6094">
        <w:rPr>
          <w:rFonts w:cs="Times New Roman"/>
          <w:color w:val="FF0000"/>
        </w:rPr>
        <w:t xml:space="preserve">Cohort reviewed Purpose Statement and had no updates. </w:t>
      </w:r>
    </w:p>
    <w:p w:rsidR="009F1943" w:rsidRDefault="009F1943" w:rsidP="009F1943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9F1943" w:rsidRPr="009F1943" w:rsidRDefault="009F1943" w:rsidP="00421171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 DY5 Focus Rankings</w:t>
      </w:r>
      <w:r w:rsidR="0097109C">
        <w:rPr>
          <w:rFonts w:cs="Times New Roman"/>
          <w:b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Select Goals, Aims,</w:t>
      </w:r>
      <w:r w:rsidR="0097109C">
        <w:rPr>
          <w:rFonts w:cs="Times New Roman"/>
          <w:b/>
          <w:sz w:val="24"/>
          <w:szCs w:val="24"/>
        </w:rPr>
        <w:t xml:space="preserve"> and</w:t>
      </w:r>
      <w:r>
        <w:rPr>
          <w:rFonts w:cs="Times New Roman"/>
          <w:b/>
          <w:sz w:val="24"/>
          <w:szCs w:val="24"/>
        </w:rPr>
        <w:t xml:space="preserve"> Outputs</w:t>
      </w:r>
    </w:p>
    <w:p w:rsidR="00421171" w:rsidRPr="00421171" w:rsidRDefault="00CB6019" w:rsidP="009F1943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  <w:r w:rsidRPr="00CB6019">
        <w:rPr>
          <w:b/>
          <w:sz w:val="24"/>
          <w:szCs w:val="24"/>
        </w:rPr>
        <w:t>(1</w:t>
      </w:r>
      <w:r w:rsidR="0097109C">
        <w:rPr>
          <w:b/>
          <w:sz w:val="24"/>
          <w:szCs w:val="24"/>
        </w:rPr>
        <w:t>1</w:t>
      </w:r>
      <w:r w:rsidRPr="00CB6019">
        <w:rPr>
          <w:b/>
          <w:sz w:val="24"/>
          <w:szCs w:val="24"/>
        </w:rPr>
        <w:t>:</w:t>
      </w:r>
      <w:r w:rsidR="0097109C">
        <w:rPr>
          <w:b/>
          <w:sz w:val="24"/>
          <w:szCs w:val="24"/>
        </w:rPr>
        <w:t>5</w:t>
      </w:r>
      <w:r w:rsidR="009F1943">
        <w:rPr>
          <w:b/>
          <w:sz w:val="24"/>
          <w:szCs w:val="24"/>
        </w:rPr>
        <w:t>0</w:t>
      </w:r>
      <w:r w:rsidR="00D907FC">
        <w:rPr>
          <w:b/>
          <w:sz w:val="24"/>
          <w:szCs w:val="24"/>
        </w:rPr>
        <w:t xml:space="preserve"> a.m.</w:t>
      </w:r>
      <w:r w:rsidRPr="00CB6019">
        <w:rPr>
          <w:b/>
          <w:sz w:val="24"/>
          <w:szCs w:val="24"/>
        </w:rPr>
        <w:t xml:space="preserve"> – 1</w:t>
      </w:r>
      <w:r w:rsidR="0097109C">
        <w:rPr>
          <w:b/>
          <w:sz w:val="24"/>
          <w:szCs w:val="24"/>
        </w:rPr>
        <w:t>2</w:t>
      </w:r>
      <w:r w:rsidRPr="00CB6019">
        <w:rPr>
          <w:b/>
          <w:sz w:val="24"/>
          <w:szCs w:val="24"/>
        </w:rPr>
        <w:t>:</w:t>
      </w:r>
      <w:r w:rsidR="0097109C">
        <w:rPr>
          <w:b/>
          <w:sz w:val="24"/>
          <w:szCs w:val="24"/>
        </w:rPr>
        <w:t>3</w:t>
      </w:r>
      <w:r w:rsidR="009F1943">
        <w:rPr>
          <w:b/>
          <w:sz w:val="24"/>
          <w:szCs w:val="24"/>
        </w:rPr>
        <w:t>0</w:t>
      </w:r>
      <w:r w:rsidR="00D907FC">
        <w:rPr>
          <w:b/>
          <w:sz w:val="24"/>
          <w:szCs w:val="24"/>
        </w:rPr>
        <w:t xml:space="preserve"> p.m.</w:t>
      </w:r>
      <w:r w:rsidR="009F1943">
        <w:rPr>
          <w:b/>
          <w:sz w:val="24"/>
          <w:szCs w:val="24"/>
        </w:rPr>
        <w:t>)</w:t>
      </w:r>
    </w:p>
    <w:p w:rsidR="009F1943" w:rsidRPr="00CB6094" w:rsidRDefault="009F1943" w:rsidP="009F1943">
      <w:pPr>
        <w:pStyle w:val="ListParagraph"/>
        <w:spacing w:after="0" w:line="240" w:lineRule="auto"/>
        <w:rPr>
          <w:rFonts w:cs="Times New Roman"/>
          <w:i/>
        </w:rPr>
      </w:pPr>
      <w:r w:rsidRPr="00CB6094">
        <w:rPr>
          <w:rFonts w:cs="Times New Roman"/>
        </w:rPr>
        <w:t>The Cohort should develop 1-3 overall goals, with 1-2 related aims, and 1-3 related outcomes</w:t>
      </w:r>
      <w:r w:rsidRPr="00CB6094">
        <w:rPr>
          <w:rFonts w:eastAsia="Times New Roman" w:cs="Arial"/>
          <w:color w:val="000000"/>
        </w:rPr>
        <w:t xml:space="preserve">. The goals need to be clearly defined. </w:t>
      </w:r>
      <w:r w:rsidRPr="00CB6094">
        <w:rPr>
          <w:rFonts w:cs="Times New Roman"/>
        </w:rPr>
        <w:t>Examples: See current charter. Outcomes should include any documents (print/digital) the Cohort hopes to develop and share with others, along with an expected target date for completion.</w:t>
      </w:r>
      <w:r w:rsidRPr="00CB6094">
        <w:rPr>
          <w:rFonts w:eastAsia="Times New Roman" w:cs="Arial"/>
          <w:color w:val="000000"/>
        </w:rPr>
        <w:t xml:space="preserve"> The output should include the documents and a process that verifies the outputs are in place. </w:t>
      </w:r>
      <w:r w:rsidRPr="00CB6094">
        <w:rPr>
          <w:rFonts w:cs="Times New Roman"/>
        </w:rPr>
        <w:t xml:space="preserve">Example: </w:t>
      </w:r>
      <w:r w:rsidRPr="00CB6094">
        <w:rPr>
          <w:rFonts w:eastAsia="Times New Roman" w:cs="Arial"/>
          <w:i/>
        </w:rPr>
        <w:t xml:space="preserve">Create and disseminate RHP 8 county-based resource guide used to identify services offered by both RHP 8 Providers and other community organizations </w:t>
      </w:r>
      <w:r w:rsidRPr="00CB6094">
        <w:rPr>
          <w:rFonts w:cs="Times New Roman"/>
          <w:i/>
        </w:rPr>
        <w:t>by January 1, 2015.</w:t>
      </w:r>
    </w:p>
    <w:p w:rsidR="007A2C0A" w:rsidRPr="00CB6094" w:rsidRDefault="00C91615" w:rsidP="009F1943">
      <w:pPr>
        <w:pStyle w:val="ListParagraph"/>
        <w:spacing w:after="0" w:line="240" w:lineRule="auto"/>
        <w:rPr>
          <w:rFonts w:cs="Times New Roman"/>
          <w:color w:val="FF0000"/>
        </w:rPr>
      </w:pPr>
      <w:r w:rsidRPr="00CB6094">
        <w:rPr>
          <w:rFonts w:cs="Times New Roman"/>
          <w:color w:val="FF0000"/>
        </w:rPr>
        <w:t xml:space="preserve">Cohort members brainstormed areas to focus during remainder of DY5 using the three key areas identified during 1/20 meeting. </w:t>
      </w:r>
    </w:p>
    <w:p w:rsidR="007A2C0A" w:rsidRDefault="007A2C0A">
      <w:pPr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br w:type="page"/>
      </w:r>
    </w:p>
    <w:p w:rsidR="00C91615" w:rsidRPr="00C91615" w:rsidRDefault="00C91615" w:rsidP="009F1943">
      <w:pPr>
        <w:pStyle w:val="ListParagraph"/>
        <w:spacing w:after="0" w:line="240" w:lineRule="auto"/>
        <w:rPr>
          <w:rFonts w:cs="Times New Roman"/>
          <w:color w:val="FF0000"/>
          <w:sz w:val="24"/>
          <w:szCs w:val="24"/>
        </w:rPr>
      </w:pPr>
    </w:p>
    <w:p w:rsidR="00C91615" w:rsidRDefault="00C91615" w:rsidP="009F1943">
      <w:pPr>
        <w:pStyle w:val="ListParagraph"/>
        <w:spacing w:after="0" w:line="240" w:lineRule="auto"/>
        <w:rPr>
          <w:rFonts w:cs="Times New Roman"/>
          <w:i/>
          <w:sz w:val="24"/>
          <w:szCs w:val="24"/>
        </w:rPr>
      </w:pPr>
    </w:p>
    <w:tbl>
      <w:tblPr>
        <w:tblW w:w="108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8177"/>
      </w:tblGrid>
      <w:tr w:rsidR="00C91615" w:rsidRPr="007A2C0A" w:rsidTr="007A2C0A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pPr>
              <w:jc w:val="center"/>
              <w:rPr>
                <w:b/>
                <w:bCs/>
              </w:rPr>
            </w:pPr>
            <w:r w:rsidRPr="007A2C0A">
              <w:rPr>
                <w:b/>
                <w:bCs/>
              </w:rPr>
              <w:t>Focus Area</w:t>
            </w:r>
          </w:p>
        </w:tc>
        <w:tc>
          <w:tcPr>
            <w:tcW w:w="8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pPr>
              <w:jc w:val="center"/>
              <w:rPr>
                <w:b/>
                <w:bCs/>
              </w:rPr>
            </w:pPr>
            <w:r w:rsidRPr="007A2C0A">
              <w:rPr>
                <w:b/>
                <w:bCs/>
              </w:rPr>
              <w:t>Brief Description</w:t>
            </w:r>
          </w:p>
        </w:tc>
      </w:tr>
      <w:tr w:rsidR="00C91615" w:rsidRPr="007A2C0A" w:rsidTr="007A2C0A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615" w:rsidRPr="007A2C0A" w:rsidRDefault="00C91615">
            <w:pPr>
              <w:jc w:val="center"/>
              <w:rPr>
                <w:b/>
                <w:bCs/>
              </w:rPr>
            </w:pPr>
            <w:r w:rsidRPr="007A2C0A">
              <w:rPr>
                <w:b/>
                <w:bCs/>
              </w:rPr>
              <w:t>Regional Performance Bonus Pools (RPBP)</w:t>
            </w:r>
          </w:p>
          <w:p w:rsidR="00C91615" w:rsidRPr="007A2C0A" w:rsidRDefault="00C91615">
            <w:pPr>
              <w:jc w:val="center"/>
              <w:rPr>
                <w:b/>
                <w:bCs/>
              </w:rPr>
            </w:pPr>
          </w:p>
        </w:tc>
        <w:tc>
          <w:tcPr>
            <w:tcW w:w="8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r w:rsidRPr="007A2C0A">
              <w:t xml:space="preserve">This would allow for Cohort members to review </w:t>
            </w:r>
            <w:hyperlink r:id="rId8" w:history="1">
              <w:r w:rsidRPr="007A2C0A">
                <w:rPr>
                  <w:rStyle w:val="Hyperlink"/>
                </w:rPr>
                <w:t>proposed HHSC RPB measures</w:t>
              </w:r>
            </w:hyperlink>
            <w:r w:rsidRPr="007A2C0A">
              <w:t xml:space="preserve">, along with discuss how they may impact providers across the region, and those participating in more than one RHP. </w:t>
            </w:r>
          </w:p>
          <w:p w:rsidR="00C91615" w:rsidRPr="007A2C0A" w:rsidRDefault="00C91615" w:rsidP="00C91615">
            <w:pPr>
              <w:pStyle w:val="NoSpacing"/>
              <w:numPr>
                <w:ilvl w:val="0"/>
                <w:numId w:val="32"/>
              </w:numPr>
              <w:rPr>
                <w:color w:val="FF0000"/>
              </w:rPr>
            </w:pPr>
            <w:r w:rsidRPr="007A2C0A">
              <w:rPr>
                <w:color w:val="FF0000"/>
              </w:rPr>
              <w:t xml:space="preserve">Cohort would look at measures Region could opt to elect to report on in addition to metrics required by HHSC. </w:t>
            </w:r>
          </w:p>
          <w:p w:rsidR="00C91615" w:rsidRPr="007A2C0A" w:rsidRDefault="00C91615" w:rsidP="00C91615">
            <w:pPr>
              <w:pStyle w:val="NoSpacing"/>
              <w:numPr>
                <w:ilvl w:val="0"/>
                <w:numId w:val="32"/>
              </w:numPr>
              <w:rPr>
                <w:color w:val="FF0000"/>
              </w:rPr>
            </w:pPr>
            <w:r w:rsidRPr="007A2C0A">
              <w:rPr>
                <w:color w:val="FF0000"/>
              </w:rPr>
              <w:t>Meghan with Bluebonnet suggested group may create subcommittee to focus on area.</w:t>
            </w:r>
          </w:p>
          <w:p w:rsidR="00C91615" w:rsidRPr="007A2C0A" w:rsidRDefault="00C91615" w:rsidP="00C91615">
            <w:pPr>
              <w:pStyle w:val="NoSpacing"/>
              <w:numPr>
                <w:ilvl w:val="0"/>
                <w:numId w:val="32"/>
              </w:numPr>
            </w:pPr>
            <w:r w:rsidRPr="007A2C0A">
              <w:rPr>
                <w:color w:val="FF0000"/>
              </w:rPr>
              <w:t>Challenges: reviewing data HHSC may use for RPBP selections; not having final “menu” of potential RPBP measures.</w:t>
            </w:r>
          </w:p>
        </w:tc>
      </w:tr>
      <w:tr w:rsidR="00C91615" w:rsidRPr="007A2C0A" w:rsidTr="007A2C0A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pPr>
              <w:jc w:val="center"/>
              <w:rPr>
                <w:b/>
                <w:bCs/>
              </w:rPr>
            </w:pPr>
            <w:r w:rsidRPr="007A2C0A">
              <w:rPr>
                <w:b/>
                <w:bCs/>
              </w:rPr>
              <w:t>Waiver Renewal</w:t>
            </w:r>
          </w:p>
        </w:tc>
        <w:tc>
          <w:tcPr>
            <w:tcW w:w="8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r w:rsidRPr="007A2C0A">
              <w:t xml:space="preserve">As we are almost half way through DY5, there is a need to review and discuss HHSC guidance with other Waiver stakeholders. </w:t>
            </w:r>
          </w:p>
          <w:p w:rsidR="00C91615" w:rsidRPr="007A2C0A" w:rsidRDefault="00C91615">
            <w:r w:rsidRPr="007A2C0A">
              <w:t>This could include the following examples: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3"/>
              </w:numPr>
            </w:pPr>
            <w:r w:rsidRPr="007A2C0A">
              <w:t>Update from Cohort members who are currently working with MCOs on other, non-DSRIP programs in their organization;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3"/>
              </w:numPr>
            </w:pPr>
            <w:r w:rsidRPr="007A2C0A">
              <w:t>Discussion about various evaluation tools providers may wish to consider to gauge the health of a project; and/or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3"/>
              </w:numPr>
            </w:pPr>
            <w:r w:rsidRPr="007A2C0A">
              <w:t>Review how DSRIP providers are currently addressing sustainability of DSRIP projects in their organizations and sharing best practices with other Cohort members.</w:t>
            </w:r>
          </w:p>
          <w:p w:rsidR="00C91615" w:rsidRPr="007A2C0A" w:rsidRDefault="00C91615" w:rsidP="00C91615">
            <w:r w:rsidRPr="007A2C0A">
              <w:rPr>
                <w:color w:val="FF0000"/>
              </w:rPr>
              <w:t xml:space="preserve">Anchor team suggested utilizing evaluation tool that will be a part of the RHP 8 learning collaborative March 24 as a tool to reference for Cohort meetings; additionally free resources available online as logical “next steps” for sustainability action planning. </w:t>
            </w:r>
          </w:p>
        </w:tc>
      </w:tr>
      <w:tr w:rsidR="00C91615" w:rsidRPr="007A2C0A" w:rsidTr="007A2C0A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pPr>
              <w:jc w:val="center"/>
              <w:rPr>
                <w:b/>
                <w:bCs/>
              </w:rPr>
            </w:pPr>
            <w:r w:rsidRPr="007A2C0A">
              <w:rPr>
                <w:b/>
                <w:bCs/>
              </w:rPr>
              <w:t>Behavior Health and Primary Care (BH/PC) Integration</w:t>
            </w:r>
          </w:p>
        </w:tc>
        <w:tc>
          <w:tcPr>
            <w:tcW w:w="8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15" w:rsidRPr="007A2C0A" w:rsidRDefault="00C91615">
            <w:r w:rsidRPr="007A2C0A">
              <w:t xml:space="preserve">Based on identified community needs, specifically related to the BH/PC integration, Cohort would research and identify ways to overcome integration barriers. </w:t>
            </w:r>
          </w:p>
          <w:p w:rsidR="00C91615" w:rsidRPr="007A2C0A" w:rsidRDefault="00C91615">
            <w:r w:rsidRPr="007A2C0A">
              <w:t>This could include the following examples: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4"/>
              </w:numPr>
            </w:pPr>
            <w:r w:rsidRPr="007A2C0A">
              <w:t xml:space="preserve">Review of current DSRIP BH/PC integration projects in the region to identify best practices and opportunities for improvement; 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4"/>
              </w:numPr>
            </w:pPr>
            <w:r w:rsidRPr="007A2C0A">
              <w:t>Presentation about best practices from a DSRIP provider that has improved BH/PC integration through the development of a Mental Health Task Force; and/or</w:t>
            </w:r>
          </w:p>
          <w:p w:rsidR="00C91615" w:rsidRPr="007A2C0A" w:rsidRDefault="00C91615" w:rsidP="00C91615">
            <w:pPr>
              <w:pStyle w:val="ListParagraph"/>
              <w:numPr>
                <w:ilvl w:val="0"/>
                <w:numId w:val="34"/>
              </w:numPr>
            </w:pPr>
            <w:r w:rsidRPr="007A2C0A">
              <w:t xml:space="preserve">Discussion about providers using innovative ways to overcome common access barriers to care. </w:t>
            </w:r>
          </w:p>
          <w:p w:rsidR="00C91615" w:rsidRPr="007A2C0A" w:rsidRDefault="007A2C0A" w:rsidP="00C91615">
            <w:r w:rsidRPr="007A2C0A">
              <w:rPr>
                <w:color w:val="FF0000"/>
              </w:rPr>
              <w:t>Beth with Bluebonnet suggested focusing on other two areas as this focus was addressed during DY3 and DY4.</w:t>
            </w:r>
          </w:p>
        </w:tc>
      </w:tr>
    </w:tbl>
    <w:p w:rsidR="00421171" w:rsidRPr="00421171" w:rsidRDefault="00421171" w:rsidP="00421171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D45BB8" w:rsidRDefault="00B136FC" w:rsidP="0061155C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Break </w:t>
      </w:r>
      <w:r w:rsidR="0097109C">
        <w:rPr>
          <w:rFonts w:cs="Times New Roman"/>
          <w:b/>
          <w:sz w:val="24"/>
          <w:szCs w:val="24"/>
        </w:rPr>
        <w:t xml:space="preserve">(12:30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97109C">
        <w:rPr>
          <w:rFonts w:cs="Times New Roman"/>
          <w:b/>
          <w:sz w:val="24"/>
          <w:szCs w:val="24"/>
        </w:rPr>
        <w:t>12:40</w:t>
      </w:r>
      <w:r w:rsidR="00D907FC">
        <w:rPr>
          <w:rFonts w:cs="Times New Roman"/>
          <w:b/>
          <w:sz w:val="24"/>
          <w:szCs w:val="24"/>
        </w:rPr>
        <w:t xml:space="preserve"> p.m.</w:t>
      </w:r>
      <w:r w:rsidR="0097109C">
        <w:rPr>
          <w:rFonts w:cs="Times New Roman"/>
          <w:b/>
          <w:sz w:val="24"/>
          <w:szCs w:val="24"/>
        </w:rPr>
        <w:t>)</w:t>
      </w:r>
    </w:p>
    <w:p w:rsidR="00B136FC" w:rsidRPr="00421171" w:rsidRDefault="00B136FC" w:rsidP="0061155C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E67A22" w:rsidRDefault="00E67A22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9F1943" w:rsidRPr="00421171" w:rsidRDefault="006D527E" w:rsidP="009F1943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</w:t>
      </w:r>
      <w:r w:rsidR="00116EAB" w:rsidRPr="00421171">
        <w:rPr>
          <w:rFonts w:cs="Times New Roman"/>
          <w:b/>
          <w:sz w:val="24"/>
          <w:szCs w:val="24"/>
        </w:rPr>
        <w:t xml:space="preserve"> </w:t>
      </w:r>
      <w:r w:rsidR="009F1943" w:rsidRPr="00421171">
        <w:rPr>
          <w:rFonts w:cs="Times New Roman"/>
          <w:b/>
          <w:sz w:val="24"/>
          <w:szCs w:val="24"/>
        </w:rPr>
        <w:t>(</w:t>
      </w:r>
      <w:r w:rsidR="009F1943">
        <w:rPr>
          <w:rFonts w:cs="Times New Roman"/>
          <w:b/>
          <w:sz w:val="24"/>
          <w:szCs w:val="24"/>
        </w:rPr>
        <w:t>1</w:t>
      </w:r>
      <w:r w:rsidR="0097109C">
        <w:rPr>
          <w:rFonts w:cs="Times New Roman"/>
          <w:b/>
          <w:sz w:val="24"/>
          <w:szCs w:val="24"/>
        </w:rPr>
        <w:t>2:40</w:t>
      </w:r>
      <w:r w:rsidR="00D907FC">
        <w:rPr>
          <w:rFonts w:cs="Times New Roman"/>
          <w:b/>
          <w:sz w:val="24"/>
          <w:szCs w:val="24"/>
        </w:rPr>
        <w:t xml:space="preserve">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9F1943">
        <w:rPr>
          <w:rFonts w:cs="Times New Roman"/>
          <w:b/>
          <w:sz w:val="24"/>
          <w:szCs w:val="24"/>
        </w:rPr>
        <w:t>1</w:t>
      </w:r>
      <w:r w:rsidR="009F1943" w:rsidRPr="00421171">
        <w:rPr>
          <w:rFonts w:cs="Times New Roman"/>
          <w:b/>
          <w:sz w:val="24"/>
          <w:szCs w:val="24"/>
        </w:rPr>
        <w:t>:</w:t>
      </w:r>
      <w:r w:rsidR="009F1943">
        <w:rPr>
          <w:rFonts w:cs="Times New Roman"/>
          <w:b/>
          <w:sz w:val="24"/>
          <w:szCs w:val="24"/>
        </w:rPr>
        <w:t>30</w:t>
      </w:r>
      <w:r w:rsidR="00D907FC">
        <w:rPr>
          <w:rFonts w:cs="Times New Roman"/>
          <w:b/>
          <w:sz w:val="24"/>
          <w:szCs w:val="24"/>
        </w:rPr>
        <w:t xml:space="preserve"> p.m.</w:t>
      </w:r>
      <w:r w:rsidR="009F1943" w:rsidRPr="00421171">
        <w:rPr>
          <w:rFonts w:cs="Times New Roman"/>
          <w:b/>
          <w:sz w:val="24"/>
          <w:szCs w:val="24"/>
        </w:rPr>
        <w:t>)</w:t>
      </w:r>
    </w:p>
    <w:p w:rsidR="009B7E6A" w:rsidRPr="00421171" w:rsidRDefault="009B7E6A" w:rsidP="009F1943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6D527E" w:rsidRPr="00CB6094" w:rsidRDefault="006D527E" w:rsidP="002F7702">
      <w:pPr>
        <w:pStyle w:val="NoSpacing"/>
        <w:numPr>
          <w:ilvl w:val="0"/>
          <w:numId w:val="28"/>
        </w:numPr>
      </w:pPr>
      <w:r w:rsidRPr="00CB6094">
        <w:t>Summarize DY5 goals and identify plan of action</w:t>
      </w:r>
    </w:p>
    <w:p w:rsidR="007A2C0A" w:rsidRPr="00CB6094" w:rsidRDefault="007A2C0A" w:rsidP="007A2C0A">
      <w:pPr>
        <w:pStyle w:val="NoSpacing"/>
        <w:ind w:firstLine="540"/>
        <w:rPr>
          <w:color w:val="FF0000"/>
        </w:rPr>
      </w:pPr>
      <w:r w:rsidRPr="00CB6094">
        <w:rPr>
          <w:color w:val="FF0000"/>
        </w:rPr>
        <w:t>Cohort brainstormed on adding new Goals, Aims, and Outputs to the Cohort Team Charter: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9610"/>
      </w:tblGrid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lastRenderedPageBreak/>
              <w:t>Goal 3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>Increase information exchanged related to Waiver renewal in an effort to create a seamless transition into DY6.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Aim 1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>Review HHSC transition proposal plan, and respond to plan by sharing list of questions and/or best practices with others in Cohort.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Aim 2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 xml:space="preserve">Evaluate DSRIP projects using RHP 8 learning collaborative sustainability tool, and take action steps to address areas of improvement. 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Goal 4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 xml:space="preserve">Understand potential Regional Performance Bonus Pools (RPBPs) measures and minimize financial risk 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Aim 1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A" w:rsidRPr="00CB6094" w:rsidRDefault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>Understand expectations of HHSC and produce collective response and suggestions to HHSC to positively impact RPBPs in Region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Output 6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A" w:rsidRPr="00CB6094" w:rsidRDefault="007A2C0A" w:rsidP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>Develop list of Cohort stakeholder questions and best practices, and how they may be addressed by others in the Cohort.</w:t>
            </w:r>
          </w:p>
          <w:p w:rsidR="007A2C0A" w:rsidRPr="00CB6094" w:rsidRDefault="007A2C0A" w:rsidP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cs="Times New Roman"/>
                <w:color w:val="FF0000"/>
              </w:rPr>
              <w:t>Output of Goal 3/Aim 1</w:t>
            </w:r>
          </w:p>
        </w:tc>
      </w:tr>
      <w:tr w:rsidR="007A2C0A" w:rsidRPr="00CB6094" w:rsidTr="007A2C0A">
        <w:trPr>
          <w:trHeight w:val="2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A" w:rsidRPr="00CB6094" w:rsidRDefault="007A2C0A" w:rsidP="007A2C0A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Output 7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A" w:rsidRPr="00CB6094" w:rsidRDefault="007A2C0A" w:rsidP="007A2C0A">
            <w:pPr>
              <w:pStyle w:val="NoSpacing"/>
              <w:rPr>
                <w:rFonts w:eastAsia="Times New Roman" w:cs="Arial"/>
                <w:color w:val="FF0000"/>
              </w:rPr>
            </w:pPr>
            <w:r w:rsidRPr="00CB6094">
              <w:rPr>
                <w:rFonts w:eastAsia="Times New Roman" w:cs="Arial"/>
                <w:color w:val="FF0000"/>
              </w:rPr>
              <w:t>TBD during April 7 meeting:</w:t>
            </w:r>
          </w:p>
          <w:p w:rsidR="007A2C0A" w:rsidRPr="00CB6094" w:rsidRDefault="007A2C0A" w:rsidP="007A2C0A">
            <w:pPr>
              <w:pStyle w:val="NoSpacing"/>
              <w:rPr>
                <w:rFonts w:eastAsia="Times New Roman" w:cs="Arial"/>
                <w:color w:val="FF0000"/>
              </w:rPr>
            </w:pPr>
            <w:r w:rsidRPr="00CB6094">
              <w:rPr>
                <w:rFonts w:eastAsia="Times New Roman" w:cs="Arial"/>
                <w:color w:val="FF0000"/>
              </w:rPr>
              <w:t xml:space="preserve">Identify individual needs for improvement and address best practices to improve project sustainability. </w:t>
            </w:r>
          </w:p>
          <w:p w:rsidR="007A2C0A" w:rsidRPr="00CB6094" w:rsidRDefault="007A2C0A" w:rsidP="007A2C0A">
            <w:pPr>
              <w:pStyle w:val="NoSpacing"/>
              <w:rPr>
                <w:rFonts w:eastAsia="Times New Roman" w:cs="Arial"/>
                <w:color w:val="FF0000"/>
              </w:rPr>
            </w:pPr>
            <w:r w:rsidRPr="00CB6094">
              <w:rPr>
                <w:rFonts w:eastAsia="Times New Roman" w:cs="Arial"/>
                <w:color w:val="FF0000"/>
              </w:rPr>
              <w:t>OR</w:t>
            </w:r>
          </w:p>
          <w:p w:rsidR="007A2C0A" w:rsidRPr="00CB6094" w:rsidRDefault="007A2C0A" w:rsidP="007A2C0A">
            <w:pPr>
              <w:pStyle w:val="NoSpacing"/>
              <w:rPr>
                <w:rFonts w:cs="Times New Roman"/>
                <w:color w:val="FF0000"/>
              </w:rPr>
            </w:pPr>
            <w:r w:rsidRPr="00CB6094">
              <w:rPr>
                <w:rFonts w:eastAsia="Times New Roman" w:cs="Arial"/>
                <w:color w:val="FF0000"/>
              </w:rPr>
              <w:t>Create collection of process improvement ideas based on sustainability evaluation tool domains.</w:t>
            </w:r>
          </w:p>
        </w:tc>
      </w:tr>
    </w:tbl>
    <w:p w:rsidR="007A2C0A" w:rsidRPr="00CB6094" w:rsidRDefault="007A2C0A" w:rsidP="007A2C0A">
      <w:pPr>
        <w:pStyle w:val="NoSpacing"/>
      </w:pPr>
    </w:p>
    <w:p w:rsidR="006D527E" w:rsidRPr="00CB6094" w:rsidRDefault="006D527E" w:rsidP="006D527E">
      <w:pPr>
        <w:pStyle w:val="NoSpacing"/>
        <w:numPr>
          <w:ilvl w:val="0"/>
          <w:numId w:val="28"/>
        </w:numPr>
      </w:pPr>
      <w:r w:rsidRPr="00CB6094">
        <w:t>Upcoming meeting discussions:</w:t>
      </w:r>
    </w:p>
    <w:p w:rsidR="006D527E" w:rsidRPr="00CB6094" w:rsidRDefault="006D527E" w:rsidP="006D527E">
      <w:pPr>
        <w:pStyle w:val="NoSpacing"/>
        <w:numPr>
          <w:ilvl w:val="1"/>
          <w:numId w:val="28"/>
        </w:numPr>
      </w:pPr>
      <w:r w:rsidRPr="00CB6094">
        <w:t>March (Spring break week/TAMHSC Anchor offices closed</w:t>
      </w:r>
      <w:r w:rsidR="0097109C" w:rsidRPr="00CB6094">
        <w:t>; Learning Collaborative March 24</w:t>
      </w:r>
      <w:r w:rsidRPr="00CB6094">
        <w:t>)</w:t>
      </w:r>
    </w:p>
    <w:p w:rsidR="006D527E" w:rsidRPr="00CB6094" w:rsidRDefault="006D527E" w:rsidP="006D527E">
      <w:pPr>
        <w:pStyle w:val="NoSpacing"/>
        <w:numPr>
          <w:ilvl w:val="1"/>
          <w:numId w:val="28"/>
        </w:numPr>
      </w:pPr>
      <w:r w:rsidRPr="00CB6094">
        <w:t>April (April reporting)</w:t>
      </w:r>
    </w:p>
    <w:p w:rsidR="006D527E" w:rsidRPr="00CB6094" w:rsidRDefault="006D527E" w:rsidP="006D527E">
      <w:pPr>
        <w:pStyle w:val="NoSpacing"/>
        <w:numPr>
          <w:ilvl w:val="1"/>
          <w:numId w:val="28"/>
        </w:numPr>
      </w:pPr>
      <w:r w:rsidRPr="00CB6094">
        <w:t>May (Location TBD)</w:t>
      </w:r>
    </w:p>
    <w:p w:rsidR="007A2C0A" w:rsidRPr="00CB6094" w:rsidRDefault="007A2C0A" w:rsidP="007A2C0A">
      <w:pPr>
        <w:pStyle w:val="NoSpacing"/>
        <w:numPr>
          <w:ilvl w:val="0"/>
          <w:numId w:val="35"/>
        </w:numPr>
        <w:rPr>
          <w:color w:val="FF0000"/>
        </w:rPr>
      </w:pPr>
      <w:r w:rsidRPr="00CB6094">
        <w:rPr>
          <w:color w:val="FF0000"/>
        </w:rPr>
        <w:t>March meeting cancelled to accommodate for spring break and RHP 8 and 17 joint learning collaborative and Managed Care Forum meeting</w:t>
      </w:r>
    </w:p>
    <w:p w:rsidR="007A2C0A" w:rsidRPr="00CB6094" w:rsidRDefault="007A2C0A" w:rsidP="007A2C0A">
      <w:pPr>
        <w:pStyle w:val="NoSpacing"/>
        <w:numPr>
          <w:ilvl w:val="0"/>
          <w:numId w:val="35"/>
        </w:numPr>
        <w:rPr>
          <w:color w:val="FF0000"/>
        </w:rPr>
      </w:pPr>
      <w:r w:rsidRPr="00CB6094">
        <w:rPr>
          <w:color w:val="FF0000"/>
        </w:rPr>
        <w:t>April meeting will be moved up to allow for providers to focus on April reporting later in the month</w:t>
      </w:r>
    </w:p>
    <w:p w:rsidR="007A2C0A" w:rsidRPr="00CB6094" w:rsidRDefault="007A2C0A" w:rsidP="007A2C0A">
      <w:pPr>
        <w:pStyle w:val="NoSpacing"/>
        <w:numPr>
          <w:ilvl w:val="0"/>
          <w:numId w:val="35"/>
        </w:numPr>
        <w:rPr>
          <w:color w:val="FF0000"/>
        </w:rPr>
      </w:pPr>
      <w:r w:rsidRPr="00CB6094">
        <w:rPr>
          <w:color w:val="FF0000"/>
        </w:rPr>
        <w:t xml:space="preserve">Next meeting will be Thursday, April 7, from 11:30-1:30 at Bluebonnet Trails in Round Rock </w:t>
      </w:r>
    </w:p>
    <w:p w:rsidR="0097109C" w:rsidRPr="00CB6094" w:rsidRDefault="0097109C" w:rsidP="0097109C">
      <w:pPr>
        <w:pStyle w:val="NoSpacing"/>
        <w:numPr>
          <w:ilvl w:val="0"/>
          <w:numId w:val="28"/>
        </w:numPr>
      </w:pPr>
      <w:r w:rsidRPr="00CB6094">
        <w:t>Review modes of contact: Google Group, email, etc.</w:t>
      </w:r>
    </w:p>
    <w:p w:rsidR="0097109C" w:rsidRPr="00CB6094" w:rsidRDefault="0097109C" w:rsidP="0097109C">
      <w:pPr>
        <w:pStyle w:val="NoSpacing"/>
        <w:numPr>
          <w:ilvl w:val="0"/>
          <w:numId w:val="28"/>
        </w:numPr>
      </w:pPr>
      <w:r w:rsidRPr="00CB6094">
        <w:t>Select “spokesperson” for Cohort update for RHP 8 bi-weekly conference call scheduled for Thursday, March 10 at 10 a.m.</w:t>
      </w:r>
    </w:p>
    <w:p w:rsidR="007A2C0A" w:rsidRPr="00CB6094" w:rsidRDefault="007A2C0A" w:rsidP="007A2C0A">
      <w:pPr>
        <w:pStyle w:val="NoSpacing"/>
        <w:ind w:left="900"/>
        <w:rPr>
          <w:color w:val="FF0000"/>
        </w:rPr>
      </w:pPr>
      <w:r w:rsidRPr="00CB6094">
        <w:rPr>
          <w:color w:val="FF0000"/>
        </w:rPr>
        <w:t xml:space="preserve">Nicole Williams will provide brief Cohort update on March RHP 8 and 17 joint learning collaborative conference call </w:t>
      </w:r>
    </w:p>
    <w:p w:rsidR="006D527E" w:rsidRPr="00CB6094" w:rsidRDefault="006D527E" w:rsidP="006D527E">
      <w:pPr>
        <w:pStyle w:val="NoSpacing"/>
        <w:numPr>
          <w:ilvl w:val="0"/>
          <w:numId w:val="28"/>
        </w:numPr>
      </w:pPr>
      <w:r w:rsidRPr="00CB6094">
        <w:t>RHP 8 Interactive Tool demonstration</w:t>
      </w:r>
      <w:r w:rsidR="0097109C" w:rsidRPr="00CB6094">
        <w:t xml:space="preserve"> and use example</w:t>
      </w:r>
    </w:p>
    <w:p w:rsidR="007A2C0A" w:rsidRPr="00CB6094" w:rsidRDefault="007A2C0A" w:rsidP="007A2C0A">
      <w:pPr>
        <w:pStyle w:val="NoSpacing"/>
        <w:ind w:left="900"/>
      </w:pPr>
      <w:r w:rsidRPr="00CB6094">
        <w:rPr>
          <w:color w:val="FF0000"/>
        </w:rPr>
        <w:t xml:space="preserve">Access the RHP 8 Interactive Tool via the RHP 8 website: </w:t>
      </w:r>
      <w:hyperlink r:id="rId9" w:history="1">
        <w:r w:rsidRPr="00CB6094">
          <w:rPr>
            <w:rStyle w:val="Hyperlink"/>
          </w:rPr>
          <w:t>http://www.tamhsc.edu/1115-waiver/rhp8/index.html</w:t>
        </w:r>
      </w:hyperlink>
      <w:r w:rsidRPr="00CB6094">
        <w:t xml:space="preserve"> </w:t>
      </w:r>
      <w:r w:rsidRPr="00CB6094">
        <w:rPr>
          <w:color w:val="FF0000"/>
        </w:rPr>
        <w:t>and click on RHP 8 Interactive Tool, allow for download</w:t>
      </w:r>
    </w:p>
    <w:p w:rsidR="002F7702" w:rsidRPr="00CB6094" w:rsidRDefault="002F7702" w:rsidP="002F7702">
      <w:pPr>
        <w:pStyle w:val="NoSpacing"/>
        <w:numPr>
          <w:ilvl w:val="0"/>
          <w:numId w:val="28"/>
        </w:numPr>
      </w:pPr>
      <w:r w:rsidRPr="00CB6094">
        <w:t>Adjourn</w:t>
      </w:r>
    </w:p>
    <w:p w:rsidR="00585C00" w:rsidRPr="00CB6094" w:rsidRDefault="00585C00" w:rsidP="002F7702">
      <w:pPr>
        <w:pStyle w:val="NoSpacing"/>
        <w:ind w:left="540"/>
        <w:rPr>
          <w:rFonts w:cs="Times New Roman"/>
          <w:b/>
        </w:rPr>
      </w:pPr>
    </w:p>
    <w:p w:rsidR="009F1943" w:rsidRPr="00CB6094" w:rsidRDefault="009F1943">
      <w:pPr>
        <w:rPr>
          <w:rFonts w:cs="Times New Roman"/>
          <w:b/>
        </w:rPr>
      </w:pPr>
      <w:r w:rsidRPr="00CB6094">
        <w:rPr>
          <w:rFonts w:cs="Times New Roman"/>
          <w:b/>
        </w:rPr>
        <w:br w:type="page"/>
      </w:r>
    </w:p>
    <w:p w:rsidR="002F7702" w:rsidRPr="00421171" w:rsidRDefault="002F7702" w:rsidP="002F7702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lastRenderedPageBreak/>
        <w:t>Action Items</w:t>
      </w:r>
    </w:p>
    <w:p w:rsidR="002F7702" w:rsidRPr="00421171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1795"/>
        <w:gridCol w:w="5400"/>
        <w:gridCol w:w="1350"/>
        <w:gridCol w:w="1760"/>
      </w:tblGrid>
      <w:tr w:rsidR="002F7702" w:rsidRPr="00421171" w:rsidTr="00CB6094">
        <w:trPr>
          <w:jc w:val="center"/>
        </w:trPr>
        <w:tc>
          <w:tcPr>
            <w:tcW w:w="1795" w:type="dxa"/>
          </w:tcPr>
          <w:p w:rsidR="002F7702" w:rsidRPr="00421171" w:rsidRDefault="002F7702" w:rsidP="00CB60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 xml:space="preserve">Person Assigned </w:t>
            </w:r>
          </w:p>
        </w:tc>
        <w:tc>
          <w:tcPr>
            <w:tcW w:w="5400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350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Date to be Completed</w:t>
            </w:r>
          </w:p>
        </w:tc>
        <w:tc>
          <w:tcPr>
            <w:tcW w:w="1760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Completed/ Not Complete</w:t>
            </w:r>
          </w:p>
        </w:tc>
      </w:tr>
      <w:tr w:rsidR="002F7702" w:rsidRPr="00421171" w:rsidTr="00CB6094">
        <w:trPr>
          <w:jc w:val="center"/>
        </w:trPr>
        <w:tc>
          <w:tcPr>
            <w:tcW w:w="1795" w:type="dxa"/>
          </w:tcPr>
          <w:p w:rsidR="002F7702" w:rsidRPr="00CB6094" w:rsidRDefault="00B31259" w:rsidP="002F7702">
            <w:pPr>
              <w:pStyle w:val="NoSpacing"/>
            </w:pPr>
            <w:r w:rsidRPr="00CB6094">
              <w:t>Anchor</w:t>
            </w:r>
          </w:p>
        </w:tc>
        <w:tc>
          <w:tcPr>
            <w:tcW w:w="5400" w:type="dxa"/>
          </w:tcPr>
          <w:p w:rsidR="002F7702" w:rsidRPr="00CB6094" w:rsidRDefault="007A2C0A" w:rsidP="008C7DAD">
            <w:pPr>
              <w:pStyle w:val="NoSpacing"/>
            </w:pPr>
            <w:r w:rsidRPr="00CB6094">
              <w:t>Compile and send</w:t>
            </w:r>
            <w:r w:rsidR="002F7702" w:rsidRPr="00CB6094">
              <w:t xml:space="preserve"> </w:t>
            </w:r>
            <w:r w:rsidR="008C7DAD" w:rsidRPr="00CB6094">
              <w:t>meeting minutes</w:t>
            </w:r>
          </w:p>
        </w:tc>
        <w:tc>
          <w:tcPr>
            <w:tcW w:w="1350" w:type="dxa"/>
          </w:tcPr>
          <w:p w:rsidR="002F7702" w:rsidRPr="00CB6094" w:rsidRDefault="007A2C0A" w:rsidP="00B31259">
            <w:pPr>
              <w:pStyle w:val="NoSpacing"/>
            </w:pPr>
            <w:r w:rsidRPr="00CB6094">
              <w:t>2/24</w:t>
            </w:r>
          </w:p>
        </w:tc>
        <w:tc>
          <w:tcPr>
            <w:tcW w:w="1760" w:type="dxa"/>
          </w:tcPr>
          <w:p w:rsidR="002F7702" w:rsidRPr="00CB6094" w:rsidRDefault="00E67A22" w:rsidP="002F7702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97109C" w:rsidRPr="00421171" w:rsidTr="00CB6094">
        <w:trPr>
          <w:jc w:val="center"/>
        </w:trPr>
        <w:tc>
          <w:tcPr>
            <w:tcW w:w="1795" w:type="dxa"/>
          </w:tcPr>
          <w:p w:rsidR="0097109C" w:rsidRPr="00CB6094" w:rsidRDefault="007A2C0A" w:rsidP="0097109C">
            <w:pPr>
              <w:pStyle w:val="NoSpacing"/>
            </w:pPr>
            <w:r w:rsidRPr="00CB6094">
              <w:rPr>
                <w:color w:val="FF0000"/>
              </w:rPr>
              <w:t xml:space="preserve">Nicole Williams </w:t>
            </w:r>
          </w:p>
        </w:tc>
        <w:tc>
          <w:tcPr>
            <w:tcW w:w="5400" w:type="dxa"/>
          </w:tcPr>
          <w:p w:rsidR="0097109C" w:rsidRPr="00CB6094" w:rsidRDefault="0097109C" w:rsidP="007A2C0A">
            <w:pPr>
              <w:pStyle w:val="NoSpacing"/>
            </w:pPr>
            <w:r w:rsidRPr="00CB6094">
              <w:t>Serve as “spokesperson” for monthly call Thursday, March 10</w:t>
            </w:r>
          </w:p>
        </w:tc>
        <w:tc>
          <w:tcPr>
            <w:tcW w:w="1350" w:type="dxa"/>
          </w:tcPr>
          <w:p w:rsidR="0097109C" w:rsidRPr="00CB6094" w:rsidRDefault="0097109C" w:rsidP="0097109C">
            <w:pPr>
              <w:pStyle w:val="NoSpacing"/>
            </w:pPr>
            <w:r w:rsidRPr="00CB6094">
              <w:t>3/10</w:t>
            </w:r>
          </w:p>
        </w:tc>
        <w:tc>
          <w:tcPr>
            <w:tcW w:w="176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</w:tr>
      <w:tr w:rsidR="0097109C" w:rsidRPr="00421171" w:rsidTr="00CB6094">
        <w:trPr>
          <w:jc w:val="center"/>
        </w:trPr>
        <w:tc>
          <w:tcPr>
            <w:tcW w:w="1795" w:type="dxa"/>
          </w:tcPr>
          <w:p w:rsidR="0097109C" w:rsidRPr="00CB6094" w:rsidRDefault="0097109C" w:rsidP="0097109C">
            <w:pPr>
              <w:pStyle w:val="NoSpacing"/>
            </w:pPr>
            <w:r w:rsidRPr="00CB6094">
              <w:t>Co-facilitators/ Anchor</w:t>
            </w:r>
          </w:p>
        </w:tc>
        <w:tc>
          <w:tcPr>
            <w:tcW w:w="5400" w:type="dxa"/>
          </w:tcPr>
          <w:p w:rsidR="0097109C" w:rsidRPr="00CB6094" w:rsidRDefault="0097109C" w:rsidP="0097109C">
            <w:pPr>
              <w:pStyle w:val="NoSpacing"/>
            </w:pPr>
            <w:r w:rsidRPr="00CB6094">
              <w:t>Determine agenda and materials for March Cohort meeting</w:t>
            </w:r>
          </w:p>
        </w:tc>
        <w:tc>
          <w:tcPr>
            <w:tcW w:w="1350" w:type="dxa"/>
          </w:tcPr>
          <w:p w:rsidR="0097109C" w:rsidRPr="00CB6094" w:rsidRDefault="0097109C" w:rsidP="0097109C">
            <w:pPr>
              <w:pStyle w:val="NoSpacing"/>
            </w:pPr>
            <w:r w:rsidRPr="00CB6094">
              <w:t>TBD</w:t>
            </w:r>
          </w:p>
        </w:tc>
        <w:tc>
          <w:tcPr>
            <w:tcW w:w="176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</w:tr>
      <w:tr w:rsidR="0097109C" w:rsidRPr="00421171" w:rsidTr="00CB6094">
        <w:trPr>
          <w:jc w:val="center"/>
        </w:trPr>
        <w:tc>
          <w:tcPr>
            <w:tcW w:w="1795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Cohort Members</w:t>
            </w:r>
          </w:p>
        </w:tc>
        <w:tc>
          <w:tcPr>
            <w:tcW w:w="5400" w:type="dxa"/>
          </w:tcPr>
          <w:p w:rsidR="0097109C" w:rsidRPr="00CB6094" w:rsidRDefault="00C91284" w:rsidP="00C91284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 xml:space="preserve">Identify Outputs for newly added Charter Goals 3 and 4 (see </w:t>
            </w:r>
            <w:r w:rsidRPr="00CB6094">
              <w:rPr>
                <w:b/>
                <w:i/>
                <w:color w:val="FF0000"/>
              </w:rPr>
              <w:t>Team Charter</w:t>
            </w:r>
            <w:r w:rsidRPr="00CB6094">
              <w:rPr>
                <w:color w:val="FF0000"/>
              </w:rPr>
              <w:t>)</w:t>
            </w:r>
            <w:r w:rsidR="007A2C0A" w:rsidRPr="00CB6094">
              <w:rPr>
                <w:color w:val="FF0000"/>
              </w:rPr>
              <w:t xml:space="preserve"> during April 7 meeting </w:t>
            </w:r>
          </w:p>
        </w:tc>
        <w:tc>
          <w:tcPr>
            <w:tcW w:w="1350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4/7</w:t>
            </w:r>
          </w:p>
        </w:tc>
        <w:tc>
          <w:tcPr>
            <w:tcW w:w="176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</w:tr>
      <w:tr w:rsidR="0097109C" w:rsidRPr="00421171" w:rsidTr="00CB6094">
        <w:trPr>
          <w:jc w:val="center"/>
        </w:trPr>
        <w:tc>
          <w:tcPr>
            <w:tcW w:w="1795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Cohort Members</w:t>
            </w:r>
          </w:p>
        </w:tc>
        <w:tc>
          <w:tcPr>
            <w:tcW w:w="5400" w:type="dxa"/>
          </w:tcPr>
          <w:p w:rsidR="00CB6094" w:rsidRPr="00CB6094" w:rsidRDefault="00CB6094" w:rsidP="0097109C">
            <w:pPr>
              <w:pStyle w:val="NoSpacing"/>
              <w:rPr>
                <w:b/>
                <w:color w:val="FF0000"/>
                <w:u w:val="single"/>
              </w:rPr>
            </w:pPr>
            <w:r w:rsidRPr="00CB6094">
              <w:rPr>
                <w:b/>
                <w:color w:val="FF0000"/>
                <w:highlight w:val="yellow"/>
                <w:u w:val="single"/>
              </w:rPr>
              <w:t>HOMEWORK PRIOR TO APRIL MEETING:</w:t>
            </w:r>
          </w:p>
          <w:p w:rsidR="00CB6094" w:rsidRDefault="00CB6094" w:rsidP="009710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1. </w:t>
            </w:r>
            <w:r w:rsidR="007A2C0A" w:rsidRPr="00CB6094">
              <w:rPr>
                <w:color w:val="FF0000"/>
              </w:rPr>
              <w:t xml:space="preserve">Review HHSC </w:t>
            </w:r>
            <w:r w:rsidRPr="00CB6094">
              <w:rPr>
                <w:color w:val="FF0000"/>
              </w:rPr>
              <w:t xml:space="preserve">Waiver renewal </w:t>
            </w:r>
            <w:r w:rsidR="007A2C0A" w:rsidRPr="00CB6094">
              <w:rPr>
                <w:color w:val="FF0000"/>
              </w:rPr>
              <w:t>information</w:t>
            </w:r>
            <w:r>
              <w:rPr>
                <w:color w:val="FF0000"/>
              </w:rPr>
              <w:t xml:space="preserve"> with internal DSRIP staff (see below)</w:t>
            </w:r>
          </w:p>
          <w:p w:rsidR="0097109C" w:rsidRDefault="00CB6094" w:rsidP="009710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2. S</w:t>
            </w:r>
            <w:r w:rsidR="007A2C0A" w:rsidRPr="00CB6094">
              <w:rPr>
                <w:color w:val="FF0000"/>
              </w:rPr>
              <w:t xml:space="preserve">ubmit </w:t>
            </w:r>
            <w:r>
              <w:rPr>
                <w:color w:val="FF0000"/>
              </w:rPr>
              <w:t xml:space="preserve">list of </w:t>
            </w:r>
            <w:r w:rsidR="007A2C0A" w:rsidRPr="00CB6094">
              <w:rPr>
                <w:color w:val="FF0000"/>
              </w:rPr>
              <w:t>questions/concerns to RHP 8 Anchor team</w:t>
            </w:r>
            <w:r>
              <w:rPr>
                <w:color w:val="FF0000"/>
              </w:rPr>
              <w:t xml:space="preserve"> to compile for April 7 meeting </w:t>
            </w:r>
            <w:r w:rsidRPr="00CB6094">
              <w:rPr>
                <w:color w:val="0070C0"/>
              </w:rPr>
              <w:t>(</w:t>
            </w:r>
            <w:hyperlink r:id="rId10" w:history="1">
              <w:r w:rsidRPr="00CB6094">
                <w:rPr>
                  <w:rStyle w:val="Hyperlink"/>
                  <w:color w:val="0070C0"/>
                </w:rPr>
                <w:t>logalbo@tamhsc.edu</w:t>
              </w:r>
            </w:hyperlink>
            <w:r w:rsidRPr="00CB6094">
              <w:rPr>
                <w:color w:val="0070C0"/>
              </w:rPr>
              <w:t xml:space="preserve">) </w:t>
            </w:r>
          </w:p>
          <w:p w:rsidR="00CB6094" w:rsidRPr="00CB6094" w:rsidRDefault="00CB6094" w:rsidP="0097109C">
            <w:pPr>
              <w:pStyle w:val="NoSpacing"/>
              <w:rPr>
                <w:color w:val="FF0000"/>
              </w:rPr>
            </w:pPr>
          </w:p>
          <w:p w:rsidR="007A2C0A" w:rsidRPr="00CB6094" w:rsidRDefault="007A2C0A" w:rsidP="00CB6094">
            <w:pPr>
              <w:pStyle w:val="NoSpacing"/>
              <w:rPr>
                <w:i/>
                <w:color w:val="0070C0"/>
              </w:rPr>
            </w:pPr>
            <w:r w:rsidRPr="00CB6094">
              <w:rPr>
                <w:i/>
                <w:color w:val="000000"/>
              </w:rPr>
              <w:t>The following documents are HHSC proposals for DSRIP during the waiver extension period</w:t>
            </w:r>
            <w:r w:rsidR="00CB6094" w:rsidRPr="00CB6094">
              <w:rPr>
                <w:i/>
                <w:color w:val="000000"/>
              </w:rPr>
              <w:t xml:space="preserve"> and can be found on the HHSC website (</w:t>
            </w:r>
            <w:hyperlink r:id="rId11" w:history="1">
              <w:r w:rsidR="00CB6094" w:rsidRPr="00CB6094">
                <w:rPr>
                  <w:rStyle w:val="Hyperlink"/>
                  <w:i/>
                  <w:color w:val="0070C0"/>
                </w:rPr>
                <w:t>http://www.hhsc.state.tx.us/waiver-renewal.shtml</w:t>
              </w:r>
            </w:hyperlink>
            <w:r w:rsidR="00CB6094" w:rsidRPr="00CB6094">
              <w:rPr>
                <w:i/>
                <w:color w:val="000000" w:themeColor="text1"/>
              </w:rPr>
              <w:t>)</w:t>
            </w:r>
            <w:r w:rsidRPr="00CB6094">
              <w:rPr>
                <w:i/>
                <w:color w:val="000000"/>
              </w:rPr>
              <w:t>.  All proposals are subject to approval by the Centers for Medicare and Medicaid Services (CMS).</w:t>
            </w:r>
          </w:p>
          <w:p w:rsidR="007A2C0A" w:rsidRPr="00CB6094" w:rsidRDefault="00E67A22" w:rsidP="00CB6094">
            <w:pPr>
              <w:pStyle w:val="NormalWeb"/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hyperlink r:id="rId12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Transition Year (DY6) Proposal - Program Funding</w:t>
              </w:r>
              <w:r w:rsidR="007A2C0A" w:rsidRPr="00CB6094">
                <w:rPr>
                  <w:rStyle w:val="apple-converted-space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 </w:t>
              </w:r>
              <w:r w:rsidR="007A2C0A" w:rsidRPr="00CB6094">
                <w:rPr>
                  <w:rStyle w:val="Strong"/>
                  <w:rFonts w:asciiTheme="minorHAnsi" w:hAnsiTheme="minorHAnsi"/>
                  <w:i/>
                  <w:color w:val="0070C0"/>
                  <w:sz w:val="22"/>
                  <w:szCs w:val="22"/>
                </w:rPr>
                <w:t>and Mechanics Protocol (PFM)</w:t>
              </w:r>
              <w:r w:rsidR="007A2C0A" w:rsidRPr="00CB6094">
                <w:rPr>
                  <w:rStyle w:val="apple-converted-space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 </w:t>
              </w:r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(PDF)</w:t>
              </w:r>
            </w:hyperlink>
            <w:r w:rsidR="00CB6094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</w:t>
            </w:r>
            <w:r w:rsidR="007A2C0A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(updated 1</w:t>
            </w:r>
            <w:r w:rsidR="00CB6094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/29/16 to clarify paragraph 39). </w:t>
            </w:r>
            <w:r w:rsidR="007A2C0A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This is the PFM language HHSC is proposing to submi</w:t>
            </w:r>
            <w:r w:rsidR="00CB6094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 to CMS in the coming months. </w:t>
            </w:r>
            <w:r w:rsidR="007A2C0A"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The language highlighted in yellow will not be included in the CMS submission; this language is intended to provide stakeholders with additional context and explanation regarding HHSC's intent.</w:t>
            </w:r>
          </w:p>
          <w:p w:rsidR="00CB6094" w:rsidRPr="00CB6094" w:rsidRDefault="00CB6094" w:rsidP="00CB6094">
            <w:pPr>
              <w:pStyle w:val="NormalWeb"/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B609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Other Waiver renewal resources:</w:t>
            </w:r>
          </w:p>
          <w:p w:rsidR="00CB6094" w:rsidRPr="00CB6094" w:rsidRDefault="00E67A22" w:rsidP="00CB6094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hyperlink r:id="rId13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Proposed Regional Performance Bonus Pool Measures (PDF)</w:t>
              </w:r>
            </w:hyperlink>
            <w:r w:rsidR="007A2C0A" w:rsidRPr="00CB6094">
              <w:rPr>
                <w:rStyle w:val="apple-converted-space"/>
                <w:rFonts w:asciiTheme="minorHAnsi" w:hAnsiTheme="minorHAnsi"/>
                <w:i/>
                <w:color w:val="0070C0"/>
                <w:sz w:val="22"/>
                <w:szCs w:val="22"/>
              </w:rPr>
              <w:t> </w:t>
            </w:r>
            <w:r w:rsidR="007A2C0A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(posted 1/26/16)</w:t>
            </w:r>
          </w:p>
          <w:p w:rsidR="007A2C0A" w:rsidRPr="00CB6094" w:rsidRDefault="00E67A22" w:rsidP="00CB6094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hyperlink r:id="rId14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Updated Transformational Extension Protocol (Menu) with Best Practices/Models (PDF)</w:t>
              </w:r>
            </w:hyperlink>
            <w:r w:rsidR="00CB6094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="007A2C0A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(1/26/16)</w:t>
            </w:r>
          </w:p>
          <w:p w:rsidR="007A2C0A" w:rsidRPr="00CB6094" w:rsidRDefault="00E67A22" w:rsidP="00CB6094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hyperlink r:id="rId15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Texas DSRIP Transition Year (DY6) Proposal Submitted to CMS</w:t>
              </w:r>
            </w:hyperlink>
            <w:r w:rsidR="00CB6094" w:rsidRPr="00CB6094">
              <w:rPr>
                <w:rStyle w:val="apple-converted-space"/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(</w:t>
            </w:r>
            <w:r w:rsidR="007A2C0A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11/17/15)</w:t>
            </w:r>
          </w:p>
          <w:p w:rsidR="007A2C0A" w:rsidRPr="00CB6094" w:rsidRDefault="00E67A22" w:rsidP="00CB6094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hyperlink r:id="rId16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Summary of the Transformational Extension Protocol (Menu) for Replacement</w:t>
              </w:r>
              <w:r w:rsidR="007A2C0A" w:rsidRPr="00CB6094">
                <w:rPr>
                  <w:rStyle w:val="apple-converted-space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 </w:t>
              </w:r>
            </w:hyperlink>
            <w:hyperlink r:id="rId17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Projects - HHSC Proposal (PDF)</w:t>
              </w:r>
            </w:hyperlink>
            <w:r w:rsidR="00CB6094" w:rsidRPr="00CB6094">
              <w:rPr>
                <w:rStyle w:val="apple-converted-space"/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="007A2C0A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(9/4/15)</w:t>
            </w:r>
          </w:p>
          <w:p w:rsidR="007A2C0A" w:rsidRPr="00CB6094" w:rsidRDefault="00E67A22" w:rsidP="00CB6094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293" w:lineRule="atLeast"/>
              <w:ind w:right="15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8" w:history="1">
              <w:r w:rsidR="007A2C0A" w:rsidRPr="00CB6094">
                <w:rPr>
                  <w:rStyle w:val="Hyperlink"/>
                  <w:rFonts w:asciiTheme="minorHAnsi" w:hAnsiTheme="minorHAnsi"/>
                  <w:b/>
                  <w:bCs/>
                  <w:i/>
                  <w:color w:val="0070C0"/>
                  <w:sz w:val="22"/>
                  <w:szCs w:val="22"/>
                </w:rPr>
                <w:t>DSRIP Extension Planning and Protocols Webinar (PDF)</w:t>
              </w:r>
            </w:hyperlink>
            <w:r w:rsidR="00CB6094" w:rsidRPr="00CB6094">
              <w:rPr>
                <w:rStyle w:val="apple-converted-space"/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="007A2C0A" w:rsidRPr="00CB6094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(posted 9/30/15)</w:t>
            </w:r>
          </w:p>
        </w:tc>
        <w:tc>
          <w:tcPr>
            <w:tcW w:w="1350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  <w:highlight w:val="yellow"/>
              </w:rPr>
              <w:t>3/22</w:t>
            </w:r>
          </w:p>
        </w:tc>
        <w:tc>
          <w:tcPr>
            <w:tcW w:w="176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</w:tr>
      <w:tr w:rsidR="0097109C" w:rsidRPr="00421171" w:rsidTr="00CB6094">
        <w:trPr>
          <w:jc w:val="center"/>
        </w:trPr>
        <w:tc>
          <w:tcPr>
            <w:tcW w:w="1795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 xml:space="preserve">Nicole Williams </w:t>
            </w:r>
          </w:p>
        </w:tc>
        <w:tc>
          <w:tcPr>
            <w:tcW w:w="5400" w:type="dxa"/>
          </w:tcPr>
          <w:p w:rsidR="0097109C" w:rsidRPr="00CB6094" w:rsidRDefault="007A2C0A" w:rsidP="0097109C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 xml:space="preserve">Share Central Counties Services PowerPoint related to HHSC transition year information  </w:t>
            </w:r>
            <w:r w:rsidR="00E67A22">
              <w:rPr>
                <w:color w:val="FF0000"/>
              </w:rPr>
              <w:t xml:space="preserve">- see attached, </w:t>
            </w:r>
            <w:r w:rsidR="00E67A22" w:rsidRPr="00E67A22">
              <w:rPr>
                <w:b/>
                <w:i/>
                <w:color w:val="FF0000"/>
              </w:rPr>
              <w:t xml:space="preserve">Transition Year Document PowerPoint </w:t>
            </w:r>
          </w:p>
        </w:tc>
        <w:tc>
          <w:tcPr>
            <w:tcW w:w="135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  <w:tc>
          <w:tcPr>
            <w:tcW w:w="1760" w:type="dxa"/>
          </w:tcPr>
          <w:p w:rsidR="0097109C" w:rsidRPr="00CB6094" w:rsidRDefault="0097109C" w:rsidP="0097109C">
            <w:pPr>
              <w:pStyle w:val="NoSpacing"/>
              <w:rPr>
                <w:color w:val="FF0000"/>
              </w:rPr>
            </w:pPr>
          </w:p>
        </w:tc>
      </w:tr>
    </w:tbl>
    <w:p w:rsidR="00E67A22" w:rsidRDefault="00E67A22" w:rsidP="0058690C">
      <w:pPr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58690C" w:rsidRPr="0058690C" w:rsidRDefault="0058690C" w:rsidP="0058690C">
      <w:pPr>
        <w:jc w:val="center"/>
        <w:rPr>
          <w:rFonts w:eastAsia="Times New Roman" w:cs="Arial"/>
          <w:b/>
          <w:color w:val="000000"/>
          <w:sz w:val="24"/>
          <w:szCs w:val="24"/>
        </w:rPr>
      </w:pPr>
      <w:bookmarkStart w:id="0" w:name="_GoBack"/>
      <w:bookmarkEnd w:id="0"/>
      <w:r w:rsidRPr="0058690C">
        <w:rPr>
          <w:rFonts w:eastAsia="Times New Roman" w:cs="Arial"/>
          <w:b/>
          <w:color w:val="000000"/>
          <w:sz w:val="24"/>
          <w:szCs w:val="24"/>
        </w:rPr>
        <w:t>Meeting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8545"/>
      </w:tblGrid>
      <w:tr w:rsidR="0058690C" w:rsidRPr="004C1375" w:rsidTr="00882251">
        <w:trPr>
          <w:jc w:val="center"/>
        </w:trPr>
        <w:tc>
          <w:tcPr>
            <w:tcW w:w="22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January 20, 2016</w:t>
            </w:r>
          </w:p>
        </w:tc>
        <w:tc>
          <w:tcPr>
            <w:tcW w:w="85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 w:rsidRPr="00CB6094">
              <w:rPr>
                <w:rFonts w:eastAsia="Times New Roman" w:cs="Arial"/>
                <w:color w:val="000000"/>
              </w:rPr>
              <w:t>DY5 Initial Cohort kick-off meeting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February 18, 2016</w:t>
            </w:r>
          </w:p>
        </w:tc>
        <w:tc>
          <w:tcPr>
            <w:tcW w:w="85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 w:rsidRPr="00CB6094">
              <w:rPr>
                <w:rFonts w:eastAsia="Times New Roman" w:cs="Arial"/>
                <w:color w:val="000000"/>
              </w:rPr>
              <w:t>Draft Cohort Charter with goals and aims for DY5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March 17, 2016</w:t>
            </w:r>
          </w:p>
        </w:tc>
        <w:tc>
          <w:tcPr>
            <w:tcW w:w="8545" w:type="dxa"/>
          </w:tcPr>
          <w:p w:rsidR="0058690C" w:rsidRPr="00CB6094" w:rsidRDefault="0058690C" w:rsidP="0097109C">
            <w:pPr>
              <w:pStyle w:val="NoSpacing"/>
              <w:rPr>
                <w:rFonts w:eastAsia="Times New Roman" w:cs="Arial"/>
                <w:color w:val="000000"/>
              </w:rPr>
            </w:pPr>
            <w:r w:rsidRPr="00E67A22">
              <w:rPr>
                <w:rFonts w:eastAsia="Times New Roman" w:cs="Arial"/>
                <w:color w:val="000000"/>
              </w:rPr>
              <w:t>TBD – spring break (March 24</w:t>
            </w:r>
            <w:r w:rsidRPr="00E67A22">
              <w:rPr>
                <w:rFonts w:eastAsia="Times New Roman" w:cs="Arial"/>
                <w:color w:val="000000"/>
                <w:vertAlign w:val="superscript"/>
              </w:rPr>
              <w:t>th</w:t>
            </w:r>
            <w:r w:rsidRPr="00E67A22">
              <w:rPr>
                <w:rFonts w:eastAsia="Times New Roman" w:cs="Arial"/>
                <w:color w:val="000000"/>
              </w:rPr>
              <w:t xml:space="preserve"> TAMHSC </w:t>
            </w:r>
            <w:r w:rsidR="0097109C" w:rsidRPr="00E67A22">
              <w:rPr>
                <w:rFonts w:eastAsia="Times New Roman" w:cs="Arial"/>
                <w:color w:val="000000"/>
              </w:rPr>
              <w:t>meetings</w:t>
            </w:r>
            <w:r w:rsidRPr="00E67A22">
              <w:rPr>
                <w:rFonts w:eastAsia="Times New Roman" w:cs="Arial"/>
                <w:color w:val="000000"/>
              </w:rPr>
              <w:t xml:space="preserve"> in Round Rock)</w:t>
            </w:r>
          </w:p>
          <w:p w:rsidR="00CB6094" w:rsidRPr="00CB6094" w:rsidRDefault="00CB6094" w:rsidP="00CB6094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lastRenderedPageBreak/>
              <w:t>March meeting cancelled to accommodate for spring break and RHP 8 and 17 joint learning collaborative and Managed Care Forum meeting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lastRenderedPageBreak/>
              <w:t>April 21, 2016</w:t>
            </w:r>
          </w:p>
        </w:tc>
        <w:tc>
          <w:tcPr>
            <w:tcW w:w="8545" w:type="dxa"/>
          </w:tcPr>
          <w:p w:rsidR="0058690C" w:rsidRPr="00CB6094" w:rsidRDefault="009F1943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 w:rsidRPr="00CB6094">
              <w:rPr>
                <w:rFonts w:eastAsia="Times New Roman" w:cs="Arial"/>
                <w:color w:val="000000"/>
              </w:rPr>
              <w:t>@ Bluebonnet Trails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  <w:p w:rsidR="00CB6094" w:rsidRPr="00CB6094" w:rsidRDefault="00CB6094" w:rsidP="00882251">
            <w:pPr>
              <w:pStyle w:val="NoSpacing"/>
              <w:rPr>
                <w:color w:val="FF0000"/>
              </w:rPr>
            </w:pPr>
            <w:r w:rsidRPr="00CB6094">
              <w:rPr>
                <w:color w:val="FF0000"/>
              </w:rPr>
              <w:t>April meeting will be moved up to allow for providers to focus on April reporting later in the month. Next meeting will be Thursday, April 7, from 11:30-1:30 at Bluebonnet Trails in Round Rock.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Pr="00CB6094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May 19, 2016</w:t>
            </w:r>
          </w:p>
        </w:tc>
        <w:tc>
          <w:tcPr>
            <w:tcW w:w="8545" w:type="dxa"/>
          </w:tcPr>
          <w:p w:rsidR="0058690C" w:rsidRDefault="009F1943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 w:rsidRPr="00CB6094">
              <w:rPr>
                <w:rFonts w:eastAsia="Times New Roman" w:cs="Arial"/>
                <w:color w:val="000000"/>
              </w:rPr>
              <w:t xml:space="preserve">Location </w:t>
            </w:r>
            <w:r w:rsidR="0058690C" w:rsidRPr="00CB6094">
              <w:rPr>
                <w:rFonts w:eastAsia="Times New Roman" w:cs="Arial"/>
                <w:color w:val="000000"/>
              </w:rPr>
              <w:t>TBD – TAMHSC location</w:t>
            </w:r>
            <w:r w:rsidRPr="00CB6094">
              <w:rPr>
                <w:rFonts w:eastAsia="Times New Roman" w:cs="Arial"/>
                <w:color w:val="000000"/>
              </w:rPr>
              <w:t xml:space="preserve"> reserved if a provider cannot host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  <w:p w:rsidR="00CB6094" w:rsidRPr="00CB6094" w:rsidRDefault="00CB6094" w:rsidP="00882251">
            <w:pPr>
              <w:pStyle w:val="NoSpacing"/>
              <w:rPr>
                <w:rFonts w:eastAsia="Times New Roman" w:cs="Arial"/>
                <w:color w:val="000000"/>
                <w:highlight w:val="yellow"/>
              </w:rPr>
            </w:pPr>
            <w:r w:rsidRPr="00CB6094">
              <w:rPr>
                <w:rFonts w:eastAsia="Times New Roman" w:cs="Arial"/>
                <w:color w:val="FF0000"/>
              </w:rPr>
              <w:t>@</w:t>
            </w:r>
            <w:r>
              <w:rPr>
                <w:rFonts w:eastAsia="Times New Roman" w:cs="Arial"/>
                <w:color w:val="FF0000"/>
              </w:rPr>
              <w:t xml:space="preserve"> TAMHSC</w:t>
            </w:r>
            <w:r w:rsidRPr="00CB6094">
              <w:rPr>
                <w:rFonts w:eastAsia="Times New Roman" w:cs="Arial"/>
                <w:color w:val="FF0000"/>
              </w:rPr>
              <w:t xml:space="preserve"> 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Pr="00CB6094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June 16, 2016</w:t>
            </w:r>
          </w:p>
        </w:tc>
        <w:tc>
          <w:tcPr>
            <w:tcW w:w="8545" w:type="dxa"/>
          </w:tcPr>
          <w:p w:rsidR="009F1943" w:rsidRPr="00CB6094" w:rsidRDefault="009F1943" w:rsidP="009F1943">
            <w:r w:rsidRPr="00CB6094">
              <w:rPr>
                <w:rFonts w:eastAsia="Times New Roman" w:cs="Arial"/>
                <w:color w:val="000000"/>
              </w:rPr>
              <w:t>@ Bluebonnet Trails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Pr="00CB6094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July 21, 2016</w:t>
            </w:r>
          </w:p>
        </w:tc>
        <w:tc>
          <w:tcPr>
            <w:tcW w:w="8545" w:type="dxa"/>
          </w:tcPr>
          <w:p w:rsidR="009F1943" w:rsidRPr="00CB6094" w:rsidRDefault="009F1943" w:rsidP="009F1943">
            <w:r w:rsidRPr="00CB6094">
              <w:rPr>
                <w:rFonts w:eastAsia="Times New Roman" w:cs="Arial"/>
                <w:color w:val="000000"/>
              </w:rPr>
              <w:t>@ Bluebonnet Trails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Pr="00CB6094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August 18, 2016</w:t>
            </w:r>
          </w:p>
        </w:tc>
        <w:tc>
          <w:tcPr>
            <w:tcW w:w="8545" w:type="dxa"/>
          </w:tcPr>
          <w:p w:rsidR="009F1943" w:rsidRPr="00CB6094" w:rsidRDefault="009F1943" w:rsidP="009F1943">
            <w:r w:rsidRPr="00CB6094">
              <w:rPr>
                <w:rFonts w:eastAsia="Times New Roman" w:cs="Arial"/>
                <w:color w:val="000000"/>
              </w:rPr>
              <w:t>@ Bluebonnet Trails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Pr="00CB6094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CB6094">
              <w:rPr>
                <w:rFonts w:eastAsia="Times New Roman" w:cs="Arial"/>
                <w:b/>
                <w:color w:val="000000"/>
              </w:rPr>
              <w:t>September 15, 2016</w:t>
            </w:r>
          </w:p>
        </w:tc>
        <w:tc>
          <w:tcPr>
            <w:tcW w:w="8545" w:type="dxa"/>
          </w:tcPr>
          <w:p w:rsidR="009F1943" w:rsidRPr="00CB6094" w:rsidRDefault="009F1943" w:rsidP="009F1943">
            <w:r w:rsidRPr="00CB6094">
              <w:rPr>
                <w:rFonts w:eastAsia="Times New Roman" w:cs="Arial"/>
                <w:color w:val="000000"/>
              </w:rPr>
              <w:t>@ Bluebonnet Trails</w:t>
            </w:r>
            <w:r w:rsidR="0097109C" w:rsidRPr="00CB6094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</w:tbl>
    <w:p w:rsidR="0058690C" w:rsidRPr="00421171" w:rsidRDefault="0058690C" w:rsidP="00675734">
      <w:pPr>
        <w:rPr>
          <w:rFonts w:eastAsia="Times New Roman" w:cs="Arial"/>
          <w:color w:val="000000"/>
          <w:sz w:val="24"/>
          <w:szCs w:val="24"/>
        </w:rPr>
      </w:pPr>
    </w:p>
    <w:sectPr w:rsidR="0058690C" w:rsidRPr="00421171" w:rsidSect="00E67A22"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277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A22" w:rsidRDefault="00E67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7A22" w:rsidRDefault="00E67A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131587B5" wp14:editId="3C03D4F0">
          <wp:simplePos x="0" y="0"/>
          <wp:positionH relativeFrom="column">
            <wp:posOffset>-255905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144EA2">
      <w:rPr>
        <w:rFonts w:cstheme="minorHAnsi"/>
        <w:b/>
        <w:sz w:val="24"/>
        <w:szCs w:val="24"/>
      </w:rPr>
      <w:t>February</w:t>
    </w:r>
    <w:r w:rsidR="002D7F9B">
      <w:rPr>
        <w:rFonts w:cstheme="minorHAnsi"/>
        <w:b/>
        <w:sz w:val="24"/>
        <w:szCs w:val="24"/>
      </w:rPr>
      <w:t xml:space="preserve"> 1</w:t>
    </w:r>
    <w:r w:rsidR="00144EA2">
      <w:rPr>
        <w:rFonts w:cstheme="minorHAnsi"/>
        <w:b/>
        <w:sz w:val="24"/>
        <w:szCs w:val="24"/>
      </w:rPr>
      <w:t>8</w:t>
    </w:r>
    <w:r>
      <w:rPr>
        <w:rFonts w:cstheme="minorHAnsi"/>
        <w:b/>
        <w:sz w:val="24"/>
        <w:szCs w:val="24"/>
      </w:rPr>
      <w:t>, 201</w:t>
    </w:r>
    <w:r w:rsidR="00144EA2">
      <w:rPr>
        <w:rFonts w:cstheme="minorHAnsi"/>
        <w:b/>
        <w:sz w:val="24"/>
        <w:szCs w:val="24"/>
      </w:rPr>
      <w:t>6</w:t>
    </w:r>
    <w:r w:rsidR="002D7F9B">
      <w:rPr>
        <w:rFonts w:cstheme="minorHAnsi"/>
        <w:b/>
        <w:sz w:val="24"/>
        <w:szCs w:val="24"/>
      </w:rPr>
      <w:t xml:space="preserve"> • 1</w:t>
    </w:r>
    <w:r w:rsidR="00144EA2">
      <w:rPr>
        <w:rFonts w:cstheme="minorHAnsi"/>
        <w:b/>
        <w:sz w:val="24"/>
        <w:szCs w:val="24"/>
      </w:rPr>
      <w:t>1:30 a.m. – 1:30</w:t>
    </w:r>
    <w:r w:rsidR="002D7F9B">
      <w:rPr>
        <w:rFonts w:cstheme="minorHAnsi"/>
        <w:b/>
        <w:sz w:val="24"/>
        <w:szCs w:val="24"/>
      </w:rPr>
      <w:t xml:space="preserve"> p.m.</w:t>
    </w:r>
  </w:p>
  <w:p w:rsidR="00144EA2" w:rsidRDefault="00144EA2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Bluebonnet Trails Community Services – Conf. Room D </w:t>
    </w:r>
  </w:p>
  <w:p w:rsidR="00144EA2" w:rsidRDefault="00144EA2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:rsidR="0043244A" w:rsidRPr="00144EA2" w:rsidRDefault="00085BCF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  <w:r>
      <w:rPr>
        <w:rFonts w:cstheme="minorHAnsi"/>
      </w:rPr>
      <w:t xml:space="preserve">                 </w:t>
    </w:r>
    <w:r w:rsidR="00144EA2">
      <w:rPr>
        <w:rFonts w:cstheme="minorHAnsi"/>
      </w:rPr>
      <w:t xml:space="preserve">Learning Collaborative Group Discussion Email: </w:t>
    </w:r>
    <w:hyperlink r:id="rId2" w:history="1">
      <w:r w:rsidR="00144EA2" w:rsidRPr="00621F74">
        <w:rPr>
          <w:rStyle w:val="Hyperlink"/>
          <w:rFonts w:cs="Times New Roman"/>
          <w:szCs w:val="24"/>
        </w:rPr>
        <w:t>rhp8learn@groups.tamhsc.edu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F3C5F"/>
    <w:multiLevelType w:val="hybridMultilevel"/>
    <w:tmpl w:val="894835E0"/>
    <w:lvl w:ilvl="0" w:tplc="56CC60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ADD"/>
    <w:multiLevelType w:val="hybridMultilevel"/>
    <w:tmpl w:val="FEB028D2"/>
    <w:lvl w:ilvl="0" w:tplc="56CC6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723F0"/>
    <w:multiLevelType w:val="multilevel"/>
    <w:tmpl w:val="F07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6BDE"/>
    <w:multiLevelType w:val="hybridMultilevel"/>
    <w:tmpl w:val="A748F7D0"/>
    <w:lvl w:ilvl="0" w:tplc="A0E63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F10691F"/>
    <w:multiLevelType w:val="hybridMultilevel"/>
    <w:tmpl w:val="6BB8F93E"/>
    <w:lvl w:ilvl="0" w:tplc="63DEC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8D2926"/>
    <w:multiLevelType w:val="multilevel"/>
    <w:tmpl w:val="8BE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8E62ED"/>
    <w:multiLevelType w:val="hybridMultilevel"/>
    <w:tmpl w:val="B484B894"/>
    <w:lvl w:ilvl="0" w:tplc="56CC6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22F32"/>
    <w:multiLevelType w:val="hybridMultilevel"/>
    <w:tmpl w:val="8E3C35C8"/>
    <w:lvl w:ilvl="0" w:tplc="71DA3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2D7E31"/>
    <w:multiLevelType w:val="hybridMultilevel"/>
    <w:tmpl w:val="F170F4BC"/>
    <w:lvl w:ilvl="0" w:tplc="71DA3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5"/>
  </w:num>
  <w:num w:numId="3">
    <w:abstractNumId w:val="4"/>
  </w:num>
  <w:num w:numId="4">
    <w:abstractNumId w:val="19"/>
  </w:num>
  <w:num w:numId="5">
    <w:abstractNumId w:val="28"/>
  </w:num>
  <w:num w:numId="6">
    <w:abstractNumId w:val="30"/>
  </w:num>
  <w:num w:numId="7">
    <w:abstractNumId w:val="37"/>
  </w:num>
  <w:num w:numId="8">
    <w:abstractNumId w:val="24"/>
  </w:num>
  <w:num w:numId="9">
    <w:abstractNumId w:val="3"/>
  </w:num>
  <w:num w:numId="10">
    <w:abstractNumId w:val="8"/>
  </w:num>
  <w:num w:numId="11">
    <w:abstractNumId w:val="2"/>
  </w:num>
  <w:num w:numId="12">
    <w:abstractNumId w:val="27"/>
  </w:num>
  <w:num w:numId="13">
    <w:abstractNumId w:val="35"/>
  </w:num>
  <w:num w:numId="14">
    <w:abstractNumId w:val="10"/>
  </w:num>
  <w:num w:numId="15">
    <w:abstractNumId w:val="17"/>
  </w:num>
  <w:num w:numId="16">
    <w:abstractNumId w:val="1"/>
  </w:num>
  <w:num w:numId="17">
    <w:abstractNumId w:val="7"/>
  </w:num>
  <w:num w:numId="18">
    <w:abstractNumId w:val="16"/>
  </w:num>
  <w:num w:numId="19">
    <w:abstractNumId w:val="5"/>
  </w:num>
  <w:num w:numId="20">
    <w:abstractNumId w:val="32"/>
  </w:num>
  <w:num w:numId="21">
    <w:abstractNumId w:val="0"/>
  </w:num>
  <w:num w:numId="22">
    <w:abstractNumId w:val="12"/>
  </w:num>
  <w:num w:numId="23">
    <w:abstractNumId w:val="15"/>
  </w:num>
  <w:num w:numId="24">
    <w:abstractNumId w:val="20"/>
  </w:num>
  <w:num w:numId="25">
    <w:abstractNumId w:val="31"/>
  </w:num>
  <w:num w:numId="26">
    <w:abstractNumId w:val="23"/>
  </w:num>
  <w:num w:numId="27">
    <w:abstractNumId w:val="9"/>
  </w:num>
  <w:num w:numId="28">
    <w:abstractNumId w:val="14"/>
  </w:num>
  <w:num w:numId="29">
    <w:abstractNumId w:val="33"/>
  </w:num>
  <w:num w:numId="30">
    <w:abstractNumId w:val="11"/>
  </w:num>
  <w:num w:numId="31">
    <w:abstractNumId w:val="6"/>
  </w:num>
  <w:num w:numId="32">
    <w:abstractNumId w:val="29"/>
  </w:num>
  <w:num w:numId="33">
    <w:abstractNumId w:val="36"/>
  </w:num>
  <w:num w:numId="34">
    <w:abstractNumId w:val="34"/>
  </w:num>
  <w:num w:numId="35">
    <w:abstractNumId w:val="21"/>
  </w:num>
  <w:num w:numId="36">
    <w:abstractNumId w:val="13"/>
  </w:num>
  <w:num w:numId="37">
    <w:abstractNumId w:val="2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7F9B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83C81"/>
    <w:rsid w:val="00585C00"/>
    <w:rsid w:val="0058690C"/>
    <w:rsid w:val="005F3B94"/>
    <w:rsid w:val="0061155C"/>
    <w:rsid w:val="006209F8"/>
    <w:rsid w:val="00620D97"/>
    <w:rsid w:val="0063172B"/>
    <w:rsid w:val="00667C7E"/>
    <w:rsid w:val="00675734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A2C0A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91284"/>
    <w:rsid w:val="00C91615"/>
    <w:rsid w:val="00CB6019"/>
    <w:rsid w:val="00CB6094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F2116"/>
    <w:rsid w:val="00E517F6"/>
    <w:rsid w:val="00E67A22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hhsc.state.tx.us_1115-2Ddocs_012616_Performance-2DBonus-2DPool.pdf&amp;d=BQMFAg&amp;c=cpvmSBWXd8YiHoMtYk_a9E2QIiaEheG3-gfMB16YPq0&amp;r=raN-_SA9fmNQT3HuIQ3uf4Ps8wiEsDf9PoUCxkfRuuo&amp;m=gFS5SMpQDlKLeSNcF-CErJiKWZtRTS_4Vu8ezTijajk&amp;s=27T6OVGp_BJxenZ6rVTgTXhgiwpGldZ08pq8tBl7T0s&amp;e=" TargetMode="External"/><Relationship Id="rId13" Type="http://schemas.openxmlformats.org/officeDocument/2006/relationships/hyperlink" Target="http://www.hhsc.state.tx.us/1115-docs/012616/Performance-Bonus-Pool.pdf" TargetMode="External"/><Relationship Id="rId18" Type="http://schemas.openxmlformats.org/officeDocument/2006/relationships/hyperlink" Target="http://www.hhsc.state.tx.us/1115-docs/93015/DSRIPExtensionPlanningandProtocolsWebinar_093015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hhsc.state.tx.us/1115-docs/012916/TransitionYearPlan_PFM_Rev20160128.pdf" TargetMode="External"/><Relationship Id="rId17" Type="http://schemas.openxmlformats.org/officeDocument/2006/relationships/hyperlink" Target="http://www.hhsc.state.tx.us/1115-docs/091015/Transformational_Extension_Protoco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hsc.state.tx.us/1115-docs/091015/Transformational_Extension_Protocol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hsc.state.tx.us/waiver-renewal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hsc.state.tx.us/1115-docs/021616/DSRIP-Transition-Year-Summary-for-CM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ogalbo@tamhsc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mhsc.edu/1115-waiver/rhp8/index.html" TargetMode="External"/><Relationship Id="rId14" Type="http://schemas.openxmlformats.org/officeDocument/2006/relationships/hyperlink" Target="http://www.hhsc.state.tx.us/1115-docs/012616/Transformational-Extension-Protocol-models-20160126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hp8learn@groups.tamhsc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AE15-2BEA-4971-977A-B05183E1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8397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LoGalbo, Jennifer N.</cp:lastModifiedBy>
  <cp:revision>2</cp:revision>
  <cp:lastPrinted>2016-02-09T14:52:00Z</cp:lastPrinted>
  <dcterms:created xsi:type="dcterms:W3CDTF">2016-02-23T18:33:00Z</dcterms:created>
  <dcterms:modified xsi:type="dcterms:W3CDTF">2016-02-23T18:33:00Z</dcterms:modified>
</cp:coreProperties>
</file>