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75C" w:rsidRPr="00421171" w:rsidRDefault="00AB575C" w:rsidP="008D4245">
      <w:pPr>
        <w:tabs>
          <w:tab w:val="left" w:pos="7290"/>
          <w:tab w:val="left" w:pos="9450"/>
        </w:tabs>
        <w:ind w:right="630"/>
        <w:jc w:val="center"/>
        <w:rPr>
          <w:rFonts w:cs="Times New Roman"/>
          <w:b/>
          <w:sz w:val="28"/>
          <w:szCs w:val="28"/>
        </w:rPr>
      </w:pPr>
      <w:bookmarkStart w:id="0" w:name="_GoBack"/>
      <w:bookmarkEnd w:id="0"/>
      <w:r w:rsidRPr="00421171">
        <w:rPr>
          <w:rFonts w:cs="Times New Roman"/>
          <w:b/>
          <w:sz w:val="28"/>
          <w:szCs w:val="28"/>
        </w:rPr>
        <w:t>Agenda</w:t>
      </w:r>
    </w:p>
    <w:p w:rsidR="007E5388" w:rsidRPr="00AC23E3" w:rsidRDefault="00035DAF" w:rsidP="00B96194">
      <w:pPr>
        <w:pStyle w:val="ListParagraph"/>
        <w:numPr>
          <w:ilvl w:val="0"/>
          <w:numId w:val="1"/>
        </w:numPr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Welcome and Introductions </w:t>
      </w:r>
    </w:p>
    <w:p w:rsidR="007E5388" w:rsidRPr="00B96194" w:rsidRDefault="007E5388" w:rsidP="00B96194">
      <w:pPr>
        <w:spacing w:after="0" w:line="240" w:lineRule="auto"/>
        <w:rPr>
          <w:rFonts w:cs="Times New Roman"/>
          <w:szCs w:val="24"/>
        </w:rPr>
      </w:pPr>
    </w:p>
    <w:p w:rsidR="004C3D2B" w:rsidRPr="004C3D2B" w:rsidRDefault="007E5388" w:rsidP="004C3D2B">
      <w:pPr>
        <w:pStyle w:val="ListParagraph"/>
        <w:numPr>
          <w:ilvl w:val="0"/>
          <w:numId w:val="1"/>
        </w:numPr>
        <w:spacing w:after="0" w:line="240" w:lineRule="auto"/>
        <w:rPr>
          <w:rFonts w:cs="Times New Roman"/>
          <w:sz w:val="24"/>
          <w:szCs w:val="24"/>
        </w:rPr>
      </w:pPr>
      <w:r w:rsidRPr="00895582">
        <w:rPr>
          <w:rFonts w:cs="Times New Roman"/>
          <w:b/>
          <w:sz w:val="24"/>
          <w:szCs w:val="24"/>
        </w:rPr>
        <w:t>Discussion: Waiver Renewal</w:t>
      </w:r>
      <w:r>
        <w:rPr>
          <w:rFonts w:cs="Times New Roman"/>
          <w:b/>
          <w:sz w:val="24"/>
          <w:szCs w:val="24"/>
        </w:rPr>
        <w:t xml:space="preserve"> </w:t>
      </w:r>
    </w:p>
    <w:p w:rsidR="007E5388" w:rsidRDefault="004C3D2B" w:rsidP="004C3D2B">
      <w:pPr>
        <w:pStyle w:val="ListParagraph"/>
        <w:numPr>
          <w:ilvl w:val="0"/>
          <w:numId w:val="6"/>
        </w:numPr>
        <w:spacing w:after="0" w:line="240" w:lineRule="auto"/>
        <w:rPr>
          <w:rFonts w:cs="Times New Roman"/>
          <w:sz w:val="24"/>
          <w:szCs w:val="24"/>
        </w:rPr>
      </w:pPr>
      <w:r w:rsidRPr="004C3D2B">
        <w:rPr>
          <w:rFonts w:cs="Times New Roman"/>
          <w:sz w:val="24"/>
          <w:szCs w:val="24"/>
        </w:rPr>
        <w:t xml:space="preserve">Review questions/comments from Cohort members about Waiver renewal documents shared by HHSC: </w:t>
      </w:r>
      <w:hyperlink r:id="rId8" w:history="1">
        <w:r w:rsidRPr="004C3D2B">
          <w:rPr>
            <w:rStyle w:val="Hyperlink"/>
            <w:rFonts w:cs="Times New Roman"/>
            <w:sz w:val="24"/>
            <w:szCs w:val="24"/>
          </w:rPr>
          <w:t>http://www.hhsc.state.tx.us/waiver-renewal.shtml</w:t>
        </w:r>
      </w:hyperlink>
      <w:r w:rsidRPr="004C3D2B">
        <w:rPr>
          <w:rFonts w:cs="Times New Roman"/>
          <w:sz w:val="24"/>
          <w:szCs w:val="24"/>
        </w:rPr>
        <w:t xml:space="preserve"> </w:t>
      </w:r>
    </w:p>
    <w:p w:rsidR="00CB284C" w:rsidRPr="00CB284C" w:rsidRDefault="00CB284C" w:rsidP="00CB284C">
      <w:pPr>
        <w:pStyle w:val="ListParagraph"/>
        <w:numPr>
          <w:ilvl w:val="1"/>
          <w:numId w:val="6"/>
        </w:numPr>
        <w:spacing w:after="0" w:line="240" w:lineRule="auto"/>
        <w:rPr>
          <w:rFonts w:cs="Times New Roman"/>
          <w:color w:val="FF0000"/>
          <w:sz w:val="24"/>
          <w:szCs w:val="24"/>
        </w:rPr>
      </w:pPr>
      <w:r w:rsidRPr="00CB284C">
        <w:rPr>
          <w:rFonts w:cs="Times New Roman"/>
          <w:color w:val="FF0000"/>
          <w:sz w:val="24"/>
          <w:szCs w:val="24"/>
        </w:rPr>
        <w:t xml:space="preserve">On May 1, 2016, CMS approved an extension of the Texas 1115 Medicaid Waiver for a 15-month period that covers demonstration year 6 (DY6) and three months of DY7 (Oct. 2016 – Sept. 2017). </w:t>
      </w:r>
    </w:p>
    <w:p w:rsidR="00CB284C" w:rsidRPr="00CB284C" w:rsidRDefault="00CB284C" w:rsidP="00CB284C">
      <w:pPr>
        <w:pStyle w:val="ListParagraph"/>
        <w:numPr>
          <w:ilvl w:val="2"/>
          <w:numId w:val="6"/>
        </w:numPr>
        <w:spacing w:after="0" w:line="240" w:lineRule="auto"/>
        <w:rPr>
          <w:rFonts w:cs="Times New Roman"/>
          <w:color w:val="FF0000"/>
          <w:sz w:val="24"/>
          <w:szCs w:val="24"/>
        </w:rPr>
      </w:pPr>
      <w:r w:rsidRPr="00CB284C">
        <w:rPr>
          <w:rFonts w:cs="Times New Roman"/>
          <w:color w:val="FF0000"/>
          <w:sz w:val="24"/>
          <w:szCs w:val="24"/>
        </w:rPr>
        <w:t xml:space="preserve">During this transition period, the DSRIP and UC pools will be extended at their existing DY5 funding levels for the first 12 months (Oct. 2016 – Sept. 2017) and will then be prorated for the 3 remaining moths of the 15-month waiver extension (Oct. 2017 – Dec. 2017). During DY6, HHSC and CMS will continue to negotiate a long-term renewal of the waiver. </w:t>
      </w:r>
    </w:p>
    <w:p w:rsidR="00D45C68" w:rsidRDefault="00D45C68" w:rsidP="00CB284C">
      <w:pPr>
        <w:pStyle w:val="ListParagraph"/>
        <w:numPr>
          <w:ilvl w:val="1"/>
          <w:numId w:val="6"/>
        </w:numPr>
        <w:spacing w:after="0" w:line="240" w:lineRule="auto"/>
        <w:rPr>
          <w:rFonts w:cs="Times New Roman"/>
          <w:color w:val="FF0000"/>
          <w:sz w:val="24"/>
          <w:szCs w:val="24"/>
        </w:rPr>
      </w:pPr>
      <w:r w:rsidRPr="00CB284C">
        <w:rPr>
          <w:rFonts w:cs="Times New Roman"/>
          <w:color w:val="FF0000"/>
          <w:sz w:val="24"/>
          <w:szCs w:val="24"/>
        </w:rPr>
        <w:t>Performance Bonus Pools (PBP) on hold for DY6, but not off the table. We may want to continue discussions. We now have more time to prepare for PBPs.</w:t>
      </w:r>
    </w:p>
    <w:p w:rsidR="00CB284C" w:rsidRPr="00CB284C" w:rsidRDefault="00CB284C" w:rsidP="00CB284C">
      <w:pPr>
        <w:pStyle w:val="ListParagraph"/>
        <w:numPr>
          <w:ilvl w:val="2"/>
          <w:numId w:val="6"/>
        </w:numPr>
        <w:spacing w:after="0" w:line="240" w:lineRule="auto"/>
        <w:rPr>
          <w:rFonts w:cs="Times New Roman"/>
          <w:color w:val="FF0000"/>
          <w:sz w:val="24"/>
          <w:szCs w:val="24"/>
        </w:rPr>
      </w:pPr>
      <w:r w:rsidRPr="00CB284C">
        <w:rPr>
          <w:rFonts w:cs="Times New Roman"/>
          <w:color w:val="FF0000"/>
          <w:sz w:val="24"/>
          <w:szCs w:val="24"/>
        </w:rPr>
        <w:t>Available Category 3 funds will be earned for continuing to report DY5 outcomes under the current assessment methodologies</w:t>
      </w:r>
    </w:p>
    <w:p w:rsidR="00CB284C" w:rsidRPr="00CB284C" w:rsidRDefault="00CB284C" w:rsidP="00CB284C">
      <w:pPr>
        <w:pStyle w:val="ListParagraph"/>
        <w:numPr>
          <w:ilvl w:val="2"/>
          <w:numId w:val="6"/>
        </w:numPr>
        <w:spacing w:after="0" w:line="240" w:lineRule="auto"/>
        <w:rPr>
          <w:rFonts w:cs="Times New Roman"/>
          <w:color w:val="FF0000"/>
          <w:sz w:val="24"/>
          <w:szCs w:val="24"/>
        </w:rPr>
      </w:pPr>
      <w:r w:rsidRPr="00CB284C">
        <w:rPr>
          <w:rFonts w:cs="Times New Roman"/>
          <w:color w:val="FF0000"/>
          <w:sz w:val="24"/>
          <w:szCs w:val="24"/>
        </w:rPr>
        <w:t>Available Category 4 funds will be earned for continuing to submit information on reporting domains 1-5 (RD‐1 – Potentially Preventable Admissions, RD‐2 – 30‐day Readmissions, RD‐3 – Potentially Preventable Complications, RD‐4 – Patient Centered Healthcare, and RD – 5 Emergency Department measures)</w:t>
      </w:r>
    </w:p>
    <w:p w:rsidR="00D45C68" w:rsidRPr="00CB284C" w:rsidRDefault="00D45C68" w:rsidP="00CB284C">
      <w:pPr>
        <w:pStyle w:val="ListParagraph"/>
        <w:numPr>
          <w:ilvl w:val="1"/>
          <w:numId w:val="6"/>
        </w:numPr>
        <w:spacing w:after="0" w:line="240" w:lineRule="auto"/>
        <w:rPr>
          <w:rFonts w:cs="Times New Roman"/>
          <w:color w:val="FF0000"/>
          <w:sz w:val="24"/>
          <w:szCs w:val="24"/>
        </w:rPr>
      </w:pPr>
      <w:r w:rsidRPr="00CB284C">
        <w:rPr>
          <w:rFonts w:cs="Times New Roman"/>
          <w:color w:val="FF0000"/>
          <w:sz w:val="24"/>
          <w:szCs w:val="24"/>
        </w:rPr>
        <w:t xml:space="preserve">HHSC approved combination projects will </w:t>
      </w:r>
      <w:r w:rsidR="00CB284C" w:rsidRPr="00CB284C">
        <w:rPr>
          <w:rFonts w:cs="Times New Roman"/>
          <w:color w:val="FF0000"/>
          <w:sz w:val="24"/>
          <w:szCs w:val="24"/>
        </w:rPr>
        <w:t xml:space="preserve">most likely </w:t>
      </w:r>
      <w:r w:rsidRPr="00CB284C">
        <w:rPr>
          <w:rFonts w:cs="Times New Roman"/>
          <w:color w:val="FF0000"/>
          <w:sz w:val="24"/>
          <w:szCs w:val="24"/>
        </w:rPr>
        <w:t xml:space="preserve">continue. HHSC may offer another </w:t>
      </w:r>
      <w:r w:rsidR="00CB284C" w:rsidRPr="00CB284C">
        <w:rPr>
          <w:rFonts w:cs="Times New Roman"/>
          <w:color w:val="FF0000"/>
          <w:sz w:val="24"/>
          <w:szCs w:val="24"/>
        </w:rPr>
        <w:t>window</w:t>
      </w:r>
      <w:r w:rsidRPr="00CB284C">
        <w:rPr>
          <w:rFonts w:cs="Times New Roman"/>
          <w:color w:val="FF0000"/>
          <w:sz w:val="24"/>
          <w:szCs w:val="24"/>
        </w:rPr>
        <w:t xml:space="preserve"> to </w:t>
      </w:r>
      <w:r w:rsidR="00CB284C" w:rsidRPr="00CB284C">
        <w:rPr>
          <w:rFonts w:cs="Times New Roman"/>
          <w:color w:val="FF0000"/>
          <w:sz w:val="24"/>
          <w:szCs w:val="24"/>
        </w:rPr>
        <w:t>combine projects in the future per discussion during HHSC Anchor call 5/13.</w:t>
      </w:r>
    </w:p>
    <w:p w:rsidR="007E5388" w:rsidRDefault="007E5388" w:rsidP="007E5388">
      <w:pPr>
        <w:pStyle w:val="NoSpacing"/>
      </w:pPr>
    </w:p>
    <w:p w:rsidR="007E5388" w:rsidRPr="00895582" w:rsidRDefault="007E5388" w:rsidP="00B96194">
      <w:pPr>
        <w:pStyle w:val="ListParagraph"/>
        <w:numPr>
          <w:ilvl w:val="0"/>
          <w:numId w:val="1"/>
        </w:numPr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Break </w:t>
      </w:r>
    </w:p>
    <w:p w:rsidR="007E5388" w:rsidRPr="00B96194" w:rsidRDefault="007E5388" w:rsidP="00B96194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4C3D2B" w:rsidRPr="004C3D2B" w:rsidRDefault="00B96194" w:rsidP="00B96194">
      <w:pPr>
        <w:pStyle w:val="ListParagraph"/>
        <w:numPr>
          <w:ilvl w:val="0"/>
          <w:numId w:val="1"/>
        </w:numPr>
        <w:spacing w:after="0" w:line="240" w:lineRule="auto"/>
        <w:rPr>
          <w:rFonts w:cs="Times New Roman"/>
          <w:sz w:val="24"/>
          <w:szCs w:val="24"/>
        </w:rPr>
      </w:pPr>
      <w:r w:rsidRPr="00895582">
        <w:rPr>
          <w:rFonts w:cs="Times New Roman"/>
          <w:b/>
          <w:sz w:val="24"/>
          <w:szCs w:val="24"/>
        </w:rPr>
        <w:t xml:space="preserve">Discussion: </w:t>
      </w:r>
      <w:r w:rsidR="00CB284C">
        <w:rPr>
          <w:rFonts w:cs="Times New Roman"/>
          <w:b/>
          <w:sz w:val="24"/>
          <w:szCs w:val="24"/>
        </w:rPr>
        <w:t>Project Evaluation</w:t>
      </w:r>
      <w:r w:rsidR="00CB284C" w:rsidRPr="00CB284C">
        <w:rPr>
          <w:rFonts w:cs="Times New Roman"/>
          <w:b/>
          <w:color w:val="FF0000"/>
          <w:sz w:val="24"/>
          <w:szCs w:val="24"/>
        </w:rPr>
        <w:t>/</w:t>
      </w:r>
      <w:r w:rsidR="00D45C68" w:rsidRPr="00CB284C">
        <w:rPr>
          <w:rFonts w:cs="Times New Roman"/>
          <w:b/>
          <w:color w:val="FF0000"/>
          <w:sz w:val="24"/>
          <w:szCs w:val="24"/>
        </w:rPr>
        <w:t>S</w:t>
      </w:r>
      <w:r w:rsidR="00D45C68" w:rsidRPr="00D45C68">
        <w:rPr>
          <w:rFonts w:cs="Times New Roman"/>
          <w:b/>
          <w:color w:val="FF0000"/>
          <w:sz w:val="24"/>
          <w:szCs w:val="24"/>
        </w:rPr>
        <w:t>ustainability Discussion</w:t>
      </w:r>
    </w:p>
    <w:p w:rsidR="004C3D2B" w:rsidRDefault="004C3D2B" w:rsidP="004C3D2B">
      <w:pPr>
        <w:pStyle w:val="ListParagraph"/>
        <w:numPr>
          <w:ilvl w:val="0"/>
          <w:numId w:val="6"/>
        </w:numPr>
        <w:spacing w:after="0" w:line="240" w:lineRule="auto"/>
        <w:rPr>
          <w:rFonts w:cs="Times New Roman"/>
          <w:sz w:val="24"/>
          <w:szCs w:val="24"/>
        </w:rPr>
      </w:pPr>
      <w:r w:rsidRPr="004C3D2B">
        <w:rPr>
          <w:rFonts w:cs="Times New Roman"/>
          <w:sz w:val="24"/>
          <w:szCs w:val="24"/>
        </w:rPr>
        <w:t>Discuss how providers are currently evaluating DSRIP projects (or other organization projects)</w:t>
      </w:r>
      <w:r>
        <w:rPr>
          <w:rFonts w:cs="Times New Roman"/>
          <w:sz w:val="24"/>
          <w:szCs w:val="24"/>
        </w:rPr>
        <w:t xml:space="preserve"> </w:t>
      </w:r>
    </w:p>
    <w:p w:rsidR="004C3D2B" w:rsidRDefault="004C3D2B" w:rsidP="004C3D2B">
      <w:pPr>
        <w:pStyle w:val="ListParagraph"/>
        <w:numPr>
          <w:ilvl w:val="0"/>
          <w:numId w:val="6"/>
        </w:numPr>
        <w:spacing w:after="0" w:line="240" w:lineRule="auto"/>
        <w:rPr>
          <w:rFonts w:cs="Times New Roman"/>
          <w:sz w:val="24"/>
          <w:szCs w:val="24"/>
        </w:rPr>
      </w:pPr>
      <w:r w:rsidRPr="004C3D2B">
        <w:rPr>
          <w:rFonts w:cs="Times New Roman"/>
          <w:sz w:val="24"/>
          <w:szCs w:val="24"/>
        </w:rPr>
        <w:t>Review the Program Assessment Sustainability Tool shared at the RHP 8 and 17 joint learning collaborative even</w:t>
      </w:r>
      <w:r>
        <w:rPr>
          <w:rFonts w:cs="Times New Roman"/>
          <w:sz w:val="24"/>
          <w:szCs w:val="24"/>
        </w:rPr>
        <w:t>t</w:t>
      </w:r>
    </w:p>
    <w:p w:rsidR="004C3D2B" w:rsidRDefault="004C3D2B" w:rsidP="004C3D2B">
      <w:pPr>
        <w:pStyle w:val="ListParagraph"/>
        <w:numPr>
          <w:ilvl w:val="0"/>
          <w:numId w:val="6"/>
        </w:numPr>
        <w:spacing w:after="0" w:line="240" w:lineRule="auto"/>
        <w:rPr>
          <w:rFonts w:cs="Times New Roman"/>
          <w:sz w:val="24"/>
          <w:szCs w:val="24"/>
        </w:rPr>
      </w:pPr>
      <w:r w:rsidRPr="004C3D2B">
        <w:rPr>
          <w:rFonts w:cs="Times New Roman"/>
          <w:sz w:val="24"/>
          <w:szCs w:val="24"/>
        </w:rPr>
        <w:t xml:space="preserve">Share best practices and lessons learned from those who have evaluated projects and found areas of improvement </w:t>
      </w:r>
    </w:p>
    <w:p w:rsidR="00CB284C" w:rsidRPr="00CB284C" w:rsidRDefault="00D45C68" w:rsidP="00CB284C">
      <w:pPr>
        <w:pStyle w:val="ListParagraph"/>
        <w:numPr>
          <w:ilvl w:val="1"/>
          <w:numId w:val="6"/>
        </w:numPr>
        <w:spacing w:after="0" w:line="240" w:lineRule="auto"/>
        <w:rPr>
          <w:rFonts w:cs="Times New Roman"/>
          <w:color w:val="FF0000"/>
          <w:sz w:val="24"/>
          <w:szCs w:val="24"/>
        </w:rPr>
      </w:pPr>
      <w:r w:rsidRPr="00CB284C">
        <w:rPr>
          <w:rFonts w:cs="Times New Roman"/>
          <w:color w:val="FF0000"/>
          <w:sz w:val="24"/>
          <w:szCs w:val="24"/>
        </w:rPr>
        <w:t xml:space="preserve">Projects will report on sustainability during October reporting in DY6. </w:t>
      </w:r>
      <w:r w:rsidR="00CB284C" w:rsidRPr="00CB284C">
        <w:rPr>
          <w:rFonts w:cs="Times New Roman"/>
          <w:color w:val="FF0000"/>
          <w:sz w:val="24"/>
          <w:szCs w:val="24"/>
        </w:rPr>
        <w:t xml:space="preserve">HHSC is currently proposing this metric would account for 25% of your Cat 1 or 2 project valuation. </w:t>
      </w:r>
    </w:p>
    <w:p w:rsidR="00D45C68" w:rsidRPr="00CB284C" w:rsidRDefault="00D45C68" w:rsidP="00CB284C">
      <w:pPr>
        <w:pStyle w:val="ListParagraph"/>
        <w:numPr>
          <w:ilvl w:val="1"/>
          <w:numId w:val="6"/>
        </w:numPr>
        <w:spacing w:after="0" w:line="240" w:lineRule="auto"/>
        <w:rPr>
          <w:rFonts w:cs="Times New Roman"/>
          <w:color w:val="FF0000"/>
          <w:sz w:val="24"/>
          <w:szCs w:val="24"/>
        </w:rPr>
      </w:pPr>
      <w:r w:rsidRPr="00CB284C">
        <w:rPr>
          <w:rFonts w:cs="Times New Roman"/>
          <w:color w:val="FF0000"/>
          <w:sz w:val="24"/>
          <w:szCs w:val="24"/>
        </w:rPr>
        <w:t>HHSC liked the George Warren Sustainability Tool. Reporting may be similar to this format. We do not know, yet.</w:t>
      </w:r>
    </w:p>
    <w:p w:rsidR="003362D6" w:rsidRDefault="003362D6">
      <w:pPr>
        <w:rPr>
          <w:rFonts w:cs="Times New Roman"/>
          <w:color w:val="FF0000"/>
          <w:sz w:val="24"/>
          <w:szCs w:val="24"/>
        </w:rPr>
      </w:pPr>
      <w:r>
        <w:rPr>
          <w:rFonts w:cs="Times New Roman"/>
          <w:color w:val="FF0000"/>
          <w:sz w:val="24"/>
          <w:szCs w:val="24"/>
        </w:rPr>
        <w:br w:type="page"/>
      </w:r>
    </w:p>
    <w:p w:rsidR="00F70B0A" w:rsidRDefault="003362D6" w:rsidP="00CB284C">
      <w:pPr>
        <w:pStyle w:val="ListParagraph"/>
        <w:numPr>
          <w:ilvl w:val="1"/>
          <w:numId w:val="6"/>
        </w:numPr>
        <w:spacing w:after="0" w:line="240" w:lineRule="auto"/>
        <w:rPr>
          <w:rFonts w:cs="Times New Roman"/>
          <w:color w:val="FF0000"/>
          <w:sz w:val="24"/>
          <w:szCs w:val="24"/>
        </w:rPr>
      </w:pPr>
      <w:r>
        <w:rPr>
          <w:rFonts w:cs="Times New Roman"/>
          <w:color w:val="FF0000"/>
          <w:sz w:val="24"/>
          <w:szCs w:val="24"/>
        </w:rPr>
        <w:lastRenderedPageBreak/>
        <w:t>WilC</w:t>
      </w:r>
      <w:r w:rsidR="00715F91" w:rsidRPr="00715F91">
        <w:rPr>
          <w:rFonts w:cs="Times New Roman"/>
          <w:color w:val="FF0000"/>
          <w:sz w:val="24"/>
          <w:szCs w:val="24"/>
        </w:rPr>
        <w:t>o EMS</w:t>
      </w:r>
    </w:p>
    <w:p w:rsidR="00D45C68" w:rsidRDefault="00F70B0A" w:rsidP="00CB284C">
      <w:pPr>
        <w:pStyle w:val="ListParagraph"/>
        <w:numPr>
          <w:ilvl w:val="2"/>
          <w:numId w:val="6"/>
        </w:numPr>
        <w:spacing w:after="0" w:line="240" w:lineRule="auto"/>
        <w:rPr>
          <w:rFonts w:cs="Times New Roman"/>
          <w:color w:val="FF0000"/>
          <w:sz w:val="24"/>
          <w:szCs w:val="24"/>
        </w:rPr>
      </w:pPr>
      <w:r>
        <w:rPr>
          <w:rFonts w:cs="Times New Roman"/>
          <w:color w:val="FF0000"/>
          <w:sz w:val="24"/>
          <w:szCs w:val="24"/>
        </w:rPr>
        <w:t>C</w:t>
      </w:r>
      <w:r w:rsidR="00715F91" w:rsidRPr="00715F91">
        <w:rPr>
          <w:rFonts w:cs="Times New Roman"/>
          <w:color w:val="FF0000"/>
          <w:sz w:val="24"/>
          <w:szCs w:val="24"/>
        </w:rPr>
        <w:t>ont</w:t>
      </w:r>
      <w:r w:rsidR="00CB284C">
        <w:rPr>
          <w:rFonts w:cs="Times New Roman"/>
          <w:color w:val="FF0000"/>
          <w:sz w:val="24"/>
          <w:szCs w:val="24"/>
        </w:rPr>
        <w:t>r</w:t>
      </w:r>
      <w:r w:rsidR="00715F91" w:rsidRPr="00715F91">
        <w:rPr>
          <w:rFonts w:cs="Times New Roman"/>
          <w:color w:val="FF0000"/>
          <w:sz w:val="24"/>
          <w:szCs w:val="24"/>
        </w:rPr>
        <w:t xml:space="preserve">acting with hospitals to expand service agreements for various patient types </w:t>
      </w:r>
      <w:r w:rsidR="003362D6">
        <w:rPr>
          <w:rFonts w:cs="Times New Roman"/>
          <w:color w:val="FF0000"/>
          <w:sz w:val="24"/>
          <w:szCs w:val="24"/>
        </w:rPr>
        <w:t xml:space="preserve">related to community health paramedicine project </w:t>
      </w:r>
      <w:r w:rsidR="00715F91" w:rsidRPr="00715F91">
        <w:rPr>
          <w:rFonts w:cs="Times New Roman"/>
          <w:color w:val="FF0000"/>
          <w:sz w:val="24"/>
          <w:szCs w:val="24"/>
        </w:rPr>
        <w:t>to increase sustainability.</w:t>
      </w:r>
      <w:r>
        <w:rPr>
          <w:rFonts w:cs="Times New Roman"/>
          <w:color w:val="FF0000"/>
          <w:sz w:val="24"/>
          <w:szCs w:val="24"/>
        </w:rPr>
        <w:t xml:space="preserve"> </w:t>
      </w:r>
    </w:p>
    <w:p w:rsidR="00F70B0A" w:rsidRDefault="003362D6" w:rsidP="003362D6">
      <w:pPr>
        <w:pStyle w:val="ListParagraph"/>
        <w:numPr>
          <w:ilvl w:val="2"/>
          <w:numId w:val="6"/>
        </w:numPr>
        <w:spacing w:after="0" w:line="240" w:lineRule="auto"/>
        <w:rPr>
          <w:rFonts w:cs="Times New Roman"/>
          <w:color w:val="FF0000"/>
          <w:sz w:val="24"/>
          <w:szCs w:val="24"/>
        </w:rPr>
      </w:pPr>
      <w:r>
        <w:rPr>
          <w:rFonts w:cs="Times New Roman"/>
          <w:color w:val="FF0000"/>
          <w:sz w:val="24"/>
          <w:szCs w:val="24"/>
        </w:rPr>
        <w:t>Recommends providers utilize</w:t>
      </w:r>
      <w:r w:rsidR="00F70B0A">
        <w:rPr>
          <w:rFonts w:cs="Times New Roman"/>
          <w:color w:val="FF0000"/>
          <w:sz w:val="24"/>
          <w:szCs w:val="24"/>
        </w:rPr>
        <w:t xml:space="preserve"> in-house videographer</w:t>
      </w:r>
      <w:r>
        <w:rPr>
          <w:rFonts w:cs="Times New Roman"/>
          <w:color w:val="FF0000"/>
          <w:sz w:val="24"/>
          <w:szCs w:val="24"/>
        </w:rPr>
        <w:t>/communications departments</w:t>
      </w:r>
      <w:r w:rsidR="00F70B0A">
        <w:rPr>
          <w:rFonts w:cs="Times New Roman"/>
          <w:color w:val="FF0000"/>
          <w:sz w:val="24"/>
          <w:szCs w:val="24"/>
        </w:rPr>
        <w:t xml:space="preserve"> to produce project videos</w:t>
      </w:r>
      <w:r>
        <w:rPr>
          <w:rFonts w:cs="Times New Roman"/>
          <w:color w:val="FF0000"/>
          <w:sz w:val="24"/>
          <w:szCs w:val="24"/>
        </w:rPr>
        <w:t xml:space="preserve">/get the word out about project successes. </w:t>
      </w:r>
    </w:p>
    <w:p w:rsidR="00F70B0A" w:rsidRDefault="003362D6" w:rsidP="003362D6">
      <w:pPr>
        <w:pStyle w:val="ListParagraph"/>
        <w:numPr>
          <w:ilvl w:val="1"/>
          <w:numId w:val="6"/>
        </w:numPr>
        <w:spacing w:after="0" w:line="240" w:lineRule="auto"/>
        <w:rPr>
          <w:rFonts w:cs="Times New Roman"/>
          <w:color w:val="FF0000"/>
          <w:sz w:val="24"/>
          <w:szCs w:val="24"/>
        </w:rPr>
      </w:pPr>
      <w:r>
        <w:rPr>
          <w:rFonts w:cs="Times New Roman"/>
          <w:color w:val="FF0000"/>
          <w:sz w:val="24"/>
          <w:szCs w:val="24"/>
        </w:rPr>
        <w:t>Baylor Scott &amp; White included IGT E</w:t>
      </w:r>
      <w:r w:rsidR="00F70B0A">
        <w:rPr>
          <w:rFonts w:cs="Times New Roman"/>
          <w:color w:val="FF0000"/>
          <w:sz w:val="24"/>
          <w:szCs w:val="24"/>
        </w:rPr>
        <w:t>ntity in sustainability discussions to prepare when DSRIP is over.</w:t>
      </w:r>
    </w:p>
    <w:p w:rsidR="00715F91" w:rsidRDefault="00715F91" w:rsidP="003362D6">
      <w:pPr>
        <w:pStyle w:val="ListParagraph"/>
        <w:numPr>
          <w:ilvl w:val="1"/>
          <w:numId w:val="6"/>
        </w:numPr>
        <w:spacing w:after="0" w:line="240" w:lineRule="auto"/>
        <w:rPr>
          <w:rFonts w:cs="Times New Roman"/>
          <w:color w:val="FF0000"/>
          <w:sz w:val="24"/>
          <w:szCs w:val="24"/>
        </w:rPr>
      </w:pPr>
      <w:r>
        <w:rPr>
          <w:rFonts w:cs="Times New Roman"/>
          <w:color w:val="FF0000"/>
          <w:sz w:val="24"/>
          <w:szCs w:val="24"/>
        </w:rPr>
        <w:t>MCO collaboration:</w:t>
      </w:r>
    </w:p>
    <w:p w:rsidR="00715F91" w:rsidRDefault="00715F91" w:rsidP="003362D6">
      <w:pPr>
        <w:pStyle w:val="ListParagraph"/>
        <w:numPr>
          <w:ilvl w:val="2"/>
          <w:numId w:val="6"/>
        </w:numPr>
        <w:spacing w:after="0" w:line="240" w:lineRule="auto"/>
        <w:rPr>
          <w:rFonts w:cs="Times New Roman"/>
          <w:color w:val="FF0000"/>
          <w:sz w:val="24"/>
          <w:szCs w:val="24"/>
        </w:rPr>
      </w:pPr>
      <w:r>
        <w:rPr>
          <w:rFonts w:cs="Times New Roman"/>
          <w:color w:val="FF0000"/>
          <w:sz w:val="24"/>
          <w:szCs w:val="24"/>
        </w:rPr>
        <w:t>MCO Provider reps have quick turnover – resulting in relationships having to be reestablished</w:t>
      </w:r>
      <w:r w:rsidR="003362D6">
        <w:rPr>
          <w:rFonts w:cs="Times New Roman"/>
          <w:color w:val="FF0000"/>
          <w:sz w:val="24"/>
          <w:szCs w:val="24"/>
        </w:rPr>
        <w:t>.</w:t>
      </w:r>
    </w:p>
    <w:p w:rsidR="00715F91" w:rsidRDefault="00715F91" w:rsidP="003362D6">
      <w:pPr>
        <w:pStyle w:val="ListParagraph"/>
        <w:numPr>
          <w:ilvl w:val="2"/>
          <w:numId w:val="6"/>
        </w:numPr>
        <w:spacing w:after="0" w:line="240" w:lineRule="auto"/>
        <w:rPr>
          <w:rFonts w:cs="Times New Roman"/>
          <w:color w:val="FF0000"/>
          <w:sz w:val="24"/>
          <w:szCs w:val="24"/>
        </w:rPr>
      </w:pPr>
      <w:r>
        <w:rPr>
          <w:rFonts w:cs="Times New Roman"/>
          <w:color w:val="FF0000"/>
          <w:sz w:val="24"/>
          <w:szCs w:val="24"/>
        </w:rPr>
        <w:t xml:space="preserve">Number of </w:t>
      </w:r>
      <w:r w:rsidR="003362D6">
        <w:rPr>
          <w:rFonts w:cs="Times New Roman"/>
          <w:color w:val="FF0000"/>
          <w:sz w:val="24"/>
          <w:szCs w:val="24"/>
        </w:rPr>
        <w:t xml:space="preserve">MCO </w:t>
      </w:r>
      <w:r>
        <w:rPr>
          <w:rFonts w:cs="Times New Roman"/>
          <w:color w:val="FF0000"/>
          <w:sz w:val="24"/>
          <w:szCs w:val="24"/>
        </w:rPr>
        <w:t>members impacted are few</w:t>
      </w:r>
      <w:r w:rsidR="003362D6">
        <w:rPr>
          <w:rFonts w:cs="Times New Roman"/>
          <w:color w:val="FF0000"/>
          <w:sz w:val="24"/>
          <w:szCs w:val="24"/>
        </w:rPr>
        <w:t xml:space="preserve"> in regards to DSRIP patients, </w:t>
      </w:r>
      <w:r>
        <w:rPr>
          <w:rFonts w:cs="Times New Roman"/>
          <w:color w:val="FF0000"/>
          <w:sz w:val="24"/>
          <w:szCs w:val="24"/>
        </w:rPr>
        <w:t>so the MCO is not as interested in collaborating with DSRIP providers</w:t>
      </w:r>
      <w:r w:rsidR="003362D6">
        <w:rPr>
          <w:rFonts w:cs="Times New Roman"/>
          <w:color w:val="FF0000"/>
          <w:sz w:val="24"/>
          <w:szCs w:val="24"/>
        </w:rPr>
        <w:t>.</w:t>
      </w:r>
    </w:p>
    <w:p w:rsidR="00715F91" w:rsidRDefault="00715F91" w:rsidP="003362D6">
      <w:pPr>
        <w:pStyle w:val="ListParagraph"/>
        <w:numPr>
          <w:ilvl w:val="2"/>
          <w:numId w:val="6"/>
        </w:numPr>
        <w:spacing w:after="0" w:line="240" w:lineRule="auto"/>
        <w:rPr>
          <w:rFonts w:cs="Times New Roman"/>
          <w:color w:val="FF0000"/>
          <w:sz w:val="24"/>
          <w:szCs w:val="24"/>
        </w:rPr>
      </w:pPr>
      <w:r>
        <w:rPr>
          <w:rFonts w:cs="Times New Roman"/>
          <w:color w:val="FF0000"/>
          <w:sz w:val="24"/>
          <w:szCs w:val="24"/>
        </w:rPr>
        <w:t>DSRIP/MCO crosswalk presented at MCO forum was helpful.</w:t>
      </w:r>
    </w:p>
    <w:p w:rsidR="00715F91" w:rsidRDefault="003362D6" w:rsidP="003362D6">
      <w:pPr>
        <w:pStyle w:val="ListParagraph"/>
        <w:numPr>
          <w:ilvl w:val="2"/>
          <w:numId w:val="6"/>
        </w:numPr>
        <w:spacing w:after="0" w:line="240" w:lineRule="auto"/>
        <w:rPr>
          <w:rFonts w:cs="Times New Roman"/>
          <w:color w:val="FF0000"/>
          <w:sz w:val="24"/>
          <w:szCs w:val="24"/>
        </w:rPr>
      </w:pPr>
      <w:r>
        <w:rPr>
          <w:rFonts w:cs="Times New Roman"/>
          <w:color w:val="FF0000"/>
          <w:sz w:val="24"/>
          <w:szCs w:val="24"/>
        </w:rPr>
        <w:t>WilC</w:t>
      </w:r>
      <w:r w:rsidR="00715F91">
        <w:rPr>
          <w:rFonts w:cs="Times New Roman"/>
          <w:color w:val="FF0000"/>
          <w:sz w:val="24"/>
          <w:szCs w:val="24"/>
        </w:rPr>
        <w:t>o EMS finds Medicare MCO interested in collaboration</w:t>
      </w:r>
      <w:r>
        <w:rPr>
          <w:rFonts w:cs="Times New Roman"/>
          <w:color w:val="FF0000"/>
          <w:sz w:val="24"/>
          <w:szCs w:val="24"/>
        </w:rPr>
        <w:t>.</w:t>
      </w:r>
    </w:p>
    <w:p w:rsidR="00C97FE6" w:rsidRDefault="00C97FE6" w:rsidP="003362D6">
      <w:pPr>
        <w:pStyle w:val="ListParagraph"/>
        <w:numPr>
          <w:ilvl w:val="2"/>
          <w:numId w:val="6"/>
        </w:numPr>
        <w:spacing w:after="0" w:line="240" w:lineRule="auto"/>
        <w:rPr>
          <w:rFonts w:cs="Times New Roman"/>
          <w:color w:val="FF0000"/>
          <w:sz w:val="24"/>
          <w:szCs w:val="24"/>
        </w:rPr>
      </w:pPr>
      <w:r>
        <w:rPr>
          <w:rFonts w:cs="Times New Roman"/>
          <w:color w:val="FF0000"/>
          <w:sz w:val="24"/>
          <w:szCs w:val="24"/>
        </w:rPr>
        <w:t xml:space="preserve">Providers should </w:t>
      </w:r>
      <w:r w:rsidR="00F70B0A">
        <w:rPr>
          <w:rFonts w:cs="Times New Roman"/>
          <w:color w:val="FF0000"/>
          <w:sz w:val="24"/>
          <w:szCs w:val="24"/>
        </w:rPr>
        <w:t xml:space="preserve">prepare for the end of DSRIP; </w:t>
      </w:r>
      <w:r>
        <w:rPr>
          <w:rFonts w:cs="Times New Roman"/>
          <w:color w:val="FF0000"/>
          <w:sz w:val="24"/>
          <w:szCs w:val="24"/>
        </w:rPr>
        <w:t>review HEDIS/NQF measures for sustainability data efforts – movement towards showing data in addition to telling patient impact stories.</w:t>
      </w:r>
      <w:r w:rsidR="00C7242D">
        <w:rPr>
          <w:rFonts w:cs="Times New Roman"/>
          <w:color w:val="FF0000"/>
          <w:sz w:val="24"/>
          <w:szCs w:val="24"/>
        </w:rPr>
        <w:t xml:space="preserve"> Discuss how to make services billable.</w:t>
      </w:r>
    </w:p>
    <w:p w:rsidR="00C97FE6" w:rsidRDefault="00C97FE6" w:rsidP="004C3D2B">
      <w:pPr>
        <w:pStyle w:val="ListParagraph"/>
        <w:numPr>
          <w:ilvl w:val="0"/>
          <w:numId w:val="6"/>
        </w:numPr>
        <w:spacing w:after="0" w:line="240" w:lineRule="auto"/>
        <w:rPr>
          <w:rFonts w:cs="Times New Roman"/>
          <w:color w:val="FF0000"/>
          <w:sz w:val="24"/>
          <w:szCs w:val="24"/>
        </w:rPr>
      </w:pPr>
      <w:r>
        <w:rPr>
          <w:rFonts w:cs="Times New Roman"/>
          <w:color w:val="FF0000"/>
          <w:sz w:val="24"/>
          <w:szCs w:val="24"/>
        </w:rPr>
        <w:t>Local community collaborations are strong.  However, community funds to assist with project sustainability are limited.</w:t>
      </w:r>
    </w:p>
    <w:p w:rsidR="00715F91" w:rsidRDefault="00715F91" w:rsidP="004C3D2B">
      <w:pPr>
        <w:pStyle w:val="ListParagraph"/>
        <w:numPr>
          <w:ilvl w:val="0"/>
          <w:numId w:val="6"/>
        </w:numPr>
        <w:spacing w:after="0" w:line="240" w:lineRule="auto"/>
        <w:rPr>
          <w:rFonts w:cs="Times New Roman"/>
          <w:color w:val="FF0000"/>
          <w:sz w:val="24"/>
          <w:szCs w:val="24"/>
        </w:rPr>
      </w:pPr>
      <w:r>
        <w:rPr>
          <w:rFonts w:cs="Times New Roman"/>
          <w:color w:val="FF0000"/>
          <w:sz w:val="24"/>
          <w:szCs w:val="24"/>
        </w:rPr>
        <w:t>Sustainability Tool Use:</w:t>
      </w:r>
    </w:p>
    <w:p w:rsidR="00715F91" w:rsidRDefault="00715F91" w:rsidP="00715F91">
      <w:pPr>
        <w:pStyle w:val="ListParagraph"/>
        <w:numPr>
          <w:ilvl w:val="1"/>
          <w:numId w:val="6"/>
        </w:numPr>
        <w:spacing w:after="0" w:line="240" w:lineRule="auto"/>
        <w:rPr>
          <w:rFonts w:cs="Times New Roman"/>
          <w:color w:val="FF0000"/>
          <w:sz w:val="24"/>
          <w:szCs w:val="24"/>
        </w:rPr>
      </w:pPr>
      <w:r>
        <w:rPr>
          <w:rFonts w:cs="Times New Roman"/>
          <w:color w:val="FF0000"/>
          <w:sz w:val="24"/>
          <w:szCs w:val="24"/>
        </w:rPr>
        <w:t>Good starting point for providers/leadership discussions to help prioritize where to start/target planning.</w:t>
      </w:r>
      <w:r w:rsidR="003362D6">
        <w:rPr>
          <w:rFonts w:cs="Times New Roman"/>
          <w:color w:val="FF0000"/>
          <w:sz w:val="24"/>
          <w:szCs w:val="24"/>
        </w:rPr>
        <w:t xml:space="preserve"> For example, s</w:t>
      </w:r>
      <w:r w:rsidR="00C97FE6">
        <w:rPr>
          <w:rFonts w:cs="Times New Roman"/>
          <w:color w:val="FF0000"/>
          <w:sz w:val="24"/>
          <w:szCs w:val="24"/>
        </w:rPr>
        <w:t>tart with categories receiving lowest</w:t>
      </w:r>
      <w:r w:rsidR="00F70B0A">
        <w:rPr>
          <w:rFonts w:cs="Times New Roman"/>
          <w:color w:val="FF0000"/>
          <w:sz w:val="24"/>
          <w:szCs w:val="24"/>
        </w:rPr>
        <w:t xml:space="preserve"> scores; planning meetings with leadership and project leaders/staff</w:t>
      </w:r>
      <w:r w:rsidR="003362D6">
        <w:rPr>
          <w:rFonts w:cs="Times New Roman"/>
          <w:color w:val="FF0000"/>
          <w:sz w:val="24"/>
          <w:szCs w:val="24"/>
        </w:rPr>
        <w:t>.</w:t>
      </w:r>
    </w:p>
    <w:p w:rsidR="00715F91" w:rsidRDefault="00715F91" w:rsidP="00715F91">
      <w:pPr>
        <w:pStyle w:val="ListParagraph"/>
        <w:numPr>
          <w:ilvl w:val="1"/>
          <w:numId w:val="6"/>
        </w:numPr>
        <w:spacing w:after="0" w:line="240" w:lineRule="auto"/>
        <w:rPr>
          <w:rFonts w:cs="Times New Roman"/>
          <w:color w:val="FF0000"/>
          <w:sz w:val="24"/>
          <w:szCs w:val="24"/>
        </w:rPr>
      </w:pPr>
      <w:r>
        <w:rPr>
          <w:rFonts w:cs="Times New Roman"/>
          <w:color w:val="FF0000"/>
          <w:sz w:val="24"/>
          <w:szCs w:val="24"/>
        </w:rPr>
        <w:t>Bluebonnet reviewing categories with wide range of scores from staff</w:t>
      </w:r>
      <w:r w:rsidR="003362D6">
        <w:rPr>
          <w:rFonts w:cs="Times New Roman"/>
          <w:color w:val="FF0000"/>
          <w:sz w:val="24"/>
          <w:szCs w:val="24"/>
        </w:rPr>
        <w:t>.</w:t>
      </w:r>
    </w:p>
    <w:p w:rsidR="00B96194" w:rsidRDefault="00B96194" w:rsidP="00B96194">
      <w:pPr>
        <w:pStyle w:val="NoSpacing"/>
      </w:pPr>
    </w:p>
    <w:p w:rsidR="007E5388" w:rsidRDefault="007E5388" w:rsidP="00B96194">
      <w:pPr>
        <w:pStyle w:val="ListParagraph"/>
        <w:numPr>
          <w:ilvl w:val="0"/>
          <w:numId w:val="1"/>
        </w:numPr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Open Forum Discussion</w:t>
      </w:r>
    </w:p>
    <w:p w:rsidR="004C3D2B" w:rsidRDefault="004C3D2B" w:rsidP="004C3D2B">
      <w:pPr>
        <w:pStyle w:val="ListParagraph"/>
        <w:numPr>
          <w:ilvl w:val="0"/>
          <w:numId w:val="7"/>
        </w:numPr>
        <w:spacing w:after="0" w:line="240" w:lineRule="auto"/>
        <w:rPr>
          <w:rFonts w:cs="Times New Roman"/>
          <w:sz w:val="24"/>
          <w:szCs w:val="24"/>
        </w:rPr>
      </w:pPr>
      <w:r w:rsidRPr="004C3D2B">
        <w:rPr>
          <w:rFonts w:cs="Times New Roman"/>
          <w:sz w:val="24"/>
          <w:szCs w:val="24"/>
        </w:rPr>
        <w:t>Opportunity for participants to share questions/comments/concerns related to current Waiver activi</w:t>
      </w:r>
      <w:r w:rsidR="00D336CC">
        <w:rPr>
          <w:rFonts w:cs="Times New Roman"/>
          <w:sz w:val="24"/>
          <w:szCs w:val="24"/>
        </w:rPr>
        <w:t>ties (e.g., compliance review, C</w:t>
      </w:r>
      <w:r w:rsidRPr="004C3D2B">
        <w:rPr>
          <w:rFonts w:cs="Times New Roman"/>
          <w:sz w:val="24"/>
          <w:szCs w:val="24"/>
        </w:rPr>
        <w:t>ategory 3, etc.)</w:t>
      </w:r>
    </w:p>
    <w:p w:rsidR="00D45C68" w:rsidRPr="003362D6" w:rsidRDefault="00F83D6A" w:rsidP="003362D6">
      <w:pPr>
        <w:pStyle w:val="ListParagraph"/>
        <w:numPr>
          <w:ilvl w:val="1"/>
          <w:numId w:val="7"/>
        </w:numPr>
        <w:spacing w:after="0" w:line="240" w:lineRule="auto"/>
        <w:rPr>
          <w:rFonts w:cs="Times New Roman"/>
          <w:color w:val="FF0000"/>
          <w:sz w:val="24"/>
          <w:szCs w:val="24"/>
        </w:rPr>
      </w:pPr>
      <w:r w:rsidRPr="003362D6">
        <w:rPr>
          <w:rFonts w:cs="Times New Roman"/>
          <w:color w:val="FF0000"/>
          <w:sz w:val="24"/>
          <w:szCs w:val="24"/>
        </w:rPr>
        <w:t xml:space="preserve">Topic: Stretch Activity 4 - </w:t>
      </w:r>
      <w:r w:rsidR="00D45C68" w:rsidRPr="003362D6">
        <w:rPr>
          <w:rFonts w:cs="Times New Roman"/>
          <w:color w:val="FF0000"/>
          <w:sz w:val="24"/>
          <w:szCs w:val="24"/>
        </w:rPr>
        <w:t>W</w:t>
      </w:r>
      <w:r w:rsidR="003362D6">
        <w:rPr>
          <w:rFonts w:cs="Times New Roman"/>
          <w:color w:val="FF0000"/>
          <w:sz w:val="24"/>
          <w:szCs w:val="24"/>
        </w:rPr>
        <w:t>ilCo</w:t>
      </w:r>
      <w:r w:rsidR="00D45C68" w:rsidRPr="003362D6">
        <w:rPr>
          <w:rFonts w:cs="Times New Roman"/>
          <w:color w:val="FF0000"/>
          <w:sz w:val="24"/>
          <w:szCs w:val="24"/>
        </w:rPr>
        <w:t xml:space="preserve"> EMS/</w:t>
      </w:r>
      <w:r w:rsidR="003362D6">
        <w:rPr>
          <w:rFonts w:cs="Times New Roman"/>
          <w:color w:val="FF0000"/>
          <w:sz w:val="24"/>
          <w:szCs w:val="24"/>
        </w:rPr>
        <w:t>WCCHD</w:t>
      </w:r>
      <w:r w:rsidR="00E6575C" w:rsidRPr="003362D6">
        <w:rPr>
          <w:rFonts w:cs="Times New Roman"/>
          <w:color w:val="FF0000"/>
          <w:sz w:val="24"/>
          <w:szCs w:val="24"/>
        </w:rPr>
        <w:t>’s</w:t>
      </w:r>
      <w:r w:rsidR="00D45C68" w:rsidRPr="003362D6">
        <w:rPr>
          <w:rFonts w:cs="Times New Roman"/>
          <w:color w:val="FF0000"/>
          <w:sz w:val="24"/>
          <w:szCs w:val="24"/>
        </w:rPr>
        <w:t xml:space="preserve"> Community Health Paramedicine project is one of four other providers in the state who</w:t>
      </w:r>
      <w:r w:rsidR="003362D6">
        <w:rPr>
          <w:rFonts w:cs="Times New Roman"/>
          <w:color w:val="FF0000"/>
          <w:sz w:val="24"/>
          <w:szCs w:val="24"/>
        </w:rPr>
        <w:t xml:space="preserve"> opted to do Stretch Activity 4 .Providers joined together, proposed report style to HHSC, and </w:t>
      </w:r>
      <w:r w:rsidR="00D45C68" w:rsidRPr="003362D6">
        <w:rPr>
          <w:rFonts w:cs="Times New Roman"/>
          <w:color w:val="FF0000"/>
          <w:sz w:val="24"/>
          <w:szCs w:val="24"/>
        </w:rPr>
        <w:t xml:space="preserve">HHSC </w:t>
      </w:r>
      <w:r w:rsidR="003362D6">
        <w:rPr>
          <w:rFonts w:cs="Times New Roman"/>
          <w:color w:val="FF0000"/>
          <w:sz w:val="24"/>
          <w:szCs w:val="24"/>
        </w:rPr>
        <w:t>approved</w:t>
      </w:r>
      <w:r w:rsidR="00D45C68" w:rsidRPr="003362D6">
        <w:rPr>
          <w:rFonts w:cs="Times New Roman"/>
          <w:color w:val="FF0000"/>
          <w:sz w:val="24"/>
          <w:szCs w:val="24"/>
        </w:rPr>
        <w:t xml:space="preserve"> </w:t>
      </w:r>
      <w:r w:rsidR="00E6575C" w:rsidRPr="003362D6">
        <w:rPr>
          <w:rFonts w:cs="Times New Roman"/>
          <w:color w:val="FF0000"/>
          <w:sz w:val="24"/>
          <w:szCs w:val="24"/>
        </w:rPr>
        <w:t xml:space="preserve">the providers </w:t>
      </w:r>
      <w:r w:rsidR="00D45C68" w:rsidRPr="003362D6">
        <w:rPr>
          <w:rFonts w:cs="Times New Roman"/>
          <w:color w:val="FF0000"/>
          <w:sz w:val="24"/>
          <w:szCs w:val="24"/>
        </w:rPr>
        <w:t xml:space="preserve">to work together on one report to submit for </w:t>
      </w:r>
      <w:r w:rsidR="00E6575C" w:rsidRPr="003362D6">
        <w:rPr>
          <w:rFonts w:cs="Times New Roman"/>
          <w:color w:val="FF0000"/>
          <w:sz w:val="24"/>
          <w:szCs w:val="24"/>
        </w:rPr>
        <w:t xml:space="preserve">DY5 </w:t>
      </w:r>
      <w:r w:rsidR="003362D6">
        <w:rPr>
          <w:rFonts w:cs="Times New Roman"/>
          <w:color w:val="FF0000"/>
          <w:sz w:val="24"/>
          <w:szCs w:val="24"/>
        </w:rPr>
        <w:t>reporting</w:t>
      </w:r>
      <w:r w:rsidR="00D45C68" w:rsidRPr="003362D6">
        <w:rPr>
          <w:rFonts w:cs="Times New Roman"/>
          <w:color w:val="FF0000"/>
          <w:sz w:val="24"/>
          <w:szCs w:val="24"/>
        </w:rPr>
        <w:t>.</w:t>
      </w:r>
    </w:p>
    <w:p w:rsidR="00F83D6A" w:rsidRPr="003362D6" w:rsidRDefault="00F83D6A" w:rsidP="003362D6">
      <w:pPr>
        <w:pStyle w:val="ListParagraph"/>
        <w:numPr>
          <w:ilvl w:val="1"/>
          <w:numId w:val="7"/>
        </w:numPr>
        <w:spacing w:after="0" w:line="240" w:lineRule="auto"/>
        <w:rPr>
          <w:rFonts w:cs="Times New Roman"/>
          <w:color w:val="FF0000"/>
          <w:sz w:val="24"/>
          <w:szCs w:val="24"/>
        </w:rPr>
      </w:pPr>
      <w:r w:rsidRPr="003362D6">
        <w:rPr>
          <w:rFonts w:cs="Times New Roman"/>
          <w:color w:val="FF0000"/>
          <w:sz w:val="24"/>
          <w:szCs w:val="24"/>
        </w:rPr>
        <w:t>Topic: MSLC concerns</w:t>
      </w:r>
    </w:p>
    <w:p w:rsidR="00F83D6A" w:rsidRPr="003362D6" w:rsidRDefault="00F83D6A" w:rsidP="003362D6">
      <w:pPr>
        <w:pStyle w:val="ListParagraph"/>
        <w:numPr>
          <w:ilvl w:val="2"/>
          <w:numId w:val="7"/>
        </w:numPr>
        <w:spacing w:after="0" w:line="240" w:lineRule="auto"/>
        <w:rPr>
          <w:rFonts w:cs="Times New Roman"/>
          <w:color w:val="FF0000"/>
          <w:sz w:val="24"/>
          <w:szCs w:val="24"/>
        </w:rPr>
      </w:pPr>
      <w:r w:rsidRPr="003362D6">
        <w:rPr>
          <w:rFonts w:cs="Times New Roman"/>
          <w:color w:val="FF0000"/>
          <w:sz w:val="24"/>
          <w:szCs w:val="24"/>
        </w:rPr>
        <w:t>Data requests are offered in short turnaround times. Extension requests generally granted</w:t>
      </w:r>
      <w:r w:rsidR="003362D6">
        <w:rPr>
          <w:rFonts w:cs="Times New Roman"/>
          <w:color w:val="FF0000"/>
          <w:sz w:val="24"/>
          <w:szCs w:val="24"/>
        </w:rPr>
        <w:t>.</w:t>
      </w:r>
    </w:p>
    <w:p w:rsidR="00F83D6A" w:rsidRPr="003362D6" w:rsidRDefault="00F83D6A" w:rsidP="003362D6">
      <w:pPr>
        <w:pStyle w:val="ListParagraph"/>
        <w:numPr>
          <w:ilvl w:val="2"/>
          <w:numId w:val="7"/>
        </w:numPr>
        <w:spacing w:after="0" w:line="240" w:lineRule="auto"/>
        <w:rPr>
          <w:rFonts w:cs="Times New Roman"/>
          <w:color w:val="FF0000"/>
          <w:sz w:val="24"/>
          <w:szCs w:val="24"/>
        </w:rPr>
      </w:pPr>
      <w:r w:rsidRPr="003362D6">
        <w:rPr>
          <w:rFonts w:cs="Times New Roman"/>
          <w:color w:val="FF0000"/>
          <w:sz w:val="24"/>
          <w:szCs w:val="24"/>
        </w:rPr>
        <w:t>Requesting additional data after reports already run</w:t>
      </w:r>
      <w:r w:rsidR="003362D6">
        <w:rPr>
          <w:rFonts w:cs="Times New Roman"/>
          <w:color w:val="FF0000"/>
          <w:sz w:val="24"/>
          <w:szCs w:val="24"/>
        </w:rPr>
        <w:t xml:space="preserve">/information already provided to MSLC by providers. </w:t>
      </w:r>
    </w:p>
    <w:p w:rsidR="00E6575C" w:rsidRPr="003362D6" w:rsidRDefault="00E6575C" w:rsidP="003362D6">
      <w:pPr>
        <w:pStyle w:val="ListParagraph"/>
        <w:numPr>
          <w:ilvl w:val="1"/>
          <w:numId w:val="7"/>
        </w:numPr>
        <w:spacing w:after="0" w:line="240" w:lineRule="auto"/>
        <w:rPr>
          <w:rFonts w:cs="Times New Roman"/>
          <w:color w:val="FF0000"/>
          <w:sz w:val="24"/>
          <w:szCs w:val="24"/>
        </w:rPr>
      </w:pPr>
      <w:r w:rsidRPr="003362D6">
        <w:rPr>
          <w:rFonts w:cs="Times New Roman"/>
          <w:color w:val="FF0000"/>
          <w:sz w:val="24"/>
          <w:szCs w:val="24"/>
        </w:rPr>
        <w:t>Topic: QPI/MLIU/Patient Financial Status</w:t>
      </w:r>
    </w:p>
    <w:p w:rsidR="00E6575C" w:rsidRPr="00E6575C" w:rsidRDefault="00E6575C" w:rsidP="003362D6">
      <w:pPr>
        <w:pStyle w:val="ListParagraph"/>
        <w:numPr>
          <w:ilvl w:val="2"/>
          <w:numId w:val="7"/>
        </w:numPr>
        <w:spacing w:after="0" w:line="240" w:lineRule="auto"/>
        <w:rPr>
          <w:rFonts w:cs="Times New Roman"/>
          <w:color w:val="FF0000"/>
          <w:sz w:val="24"/>
          <w:szCs w:val="24"/>
        </w:rPr>
      </w:pPr>
      <w:r w:rsidRPr="003362D6">
        <w:rPr>
          <w:rFonts w:cs="Times New Roman"/>
          <w:color w:val="FF0000"/>
          <w:sz w:val="24"/>
          <w:szCs w:val="24"/>
        </w:rPr>
        <w:t xml:space="preserve">Bluebonnet </w:t>
      </w:r>
      <w:r>
        <w:rPr>
          <w:rFonts w:cs="Times New Roman"/>
          <w:color w:val="FF0000"/>
          <w:sz w:val="24"/>
          <w:szCs w:val="24"/>
        </w:rPr>
        <w:t xml:space="preserve">is working with project managers to make sure they are collecting the needed information for reporting QPI/MLIU. Project managers are aware of their targets </w:t>
      </w:r>
      <w:r w:rsidRPr="00E6575C">
        <w:rPr>
          <w:rFonts w:cs="Times New Roman"/>
          <w:color w:val="FF0000"/>
          <w:sz w:val="24"/>
          <w:szCs w:val="24"/>
        </w:rPr>
        <w:t>and get status reports so they know where they stand throughout the year.</w:t>
      </w:r>
    </w:p>
    <w:p w:rsidR="00E6575C" w:rsidRDefault="00E6575C" w:rsidP="003362D6">
      <w:pPr>
        <w:pStyle w:val="ListParagraph"/>
        <w:numPr>
          <w:ilvl w:val="2"/>
          <w:numId w:val="7"/>
        </w:numPr>
        <w:spacing w:after="0" w:line="240" w:lineRule="auto"/>
        <w:rPr>
          <w:rFonts w:cs="Times New Roman"/>
          <w:color w:val="FF0000"/>
          <w:sz w:val="24"/>
          <w:szCs w:val="24"/>
        </w:rPr>
      </w:pPr>
      <w:r w:rsidRPr="00E6575C">
        <w:rPr>
          <w:rFonts w:cs="Times New Roman"/>
          <w:color w:val="FF0000"/>
          <w:sz w:val="24"/>
          <w:szCs w:val="24"/>
        </w:rPr>
        <w:t>Wilco EMS finds it difficult to identify patient’s financi</w:t>
      </w:r>
      <w:r>
        <w:rPr>
          <w:rFonts w:cs="Times New Roman"/>
          <w:color w:val="FF0000"/>
          <w:sz w:val="24"/>
          <w:szCs w:val="24"/>
        </w:rPr>
        <w:t>al status (MLIU) in some crisis</w:t>
      </w:r>
      <w:r w:rsidRPr="00E6575C">
        <w:rPr>
          <w:rFonts w:cs="Times New Roman"/>
          <w:color w:val="FF0000"/>
          <w:sz w:val="24"/>
          <w:szCs w:val="24"/>
        </w:rPr>
        <w:t>/911 emergency</w:t>
      </w:r>
      <w:r>
        <w:rPr>
          <w:rFonts w:cs="Times New Roman"/>
          <w:color w:val="FF0000"/>
          <w:sz w:val="24"/>
          <w:szCs w:val="24"/>
        </w:rPr>
        <w:t xml:space="preserve"> situations. Bluebonnet has a quick</w:t>
      </w:r>
      <w:r w:rsidR="003362D6">
        <w:rPr>
          <w:rFonts w:cs="Times New Roman"/>
          <w:color w:val="FF0000"/>
          <w:sz w:val="24"/>
          <w:szCs w:val="24"/>
        </w:rPr>
        <w:t>,</w:t>
      </w:r>
      <w:r>
        <w:rPr>
          <w:rFonts w:cs="Times New Roman"/>
          <w:color w:val="FF0000"/>
          <w:sz w:val="24"/>
          <w:szCs w:val="24"/>
        </w:rPr>
        <w:t xml:space="preserve"> 3 question financial status form (“Financial Light”) to speed up the screening process </w:t>
      </w:r>
      <w:r w:rsidR="00715F91">
        <w:rPr>
          <w:rFonts w:cs="Times New Roman"/>
          <w:color w:val="FF0000"/>
          <w:sz w:val="24"/>
          <w:szCs w:val="24"/>
        </w:rPr>
        <w:t>is certain situations. Questioning what will be adequate for HHSC and MSLC audit. Anchor encourages providers to share concerns with HHSC via email.</w:t>
      </w:r>
    </w:p>
    <w:p w:rsidR="00E6575C" w:rsidRPr="003362D6" w:rsidRDefault="00715F91" w:rsidP="003362D6">
      <w:pPr>
        <w:pStyle w:val="ListParagraph"/>
        <w:numPr>
          <w:ilvl w:val="2"/>
          <w:numId w:val="7"/>
        </w:numPr>
        <w:spacing w:after="0" w:line="240" w:lineRule="auto"/>
        <w:rPr>
          <w:rFonts w:cs="Times New Roman"/>
          <w:color w:val="FF0000"/>
          <w:sz w:val="24"/>
          <w:szCs w:val="24"/>
        </w:rPr>
      </w:pPr>
      <w:r>
        <w:rPr>
          <w:rFonts w:cs="Times New Roman"/>
          <w:color w:val="FF0000"/>
          <w:sz w:val="24"/>
          <w:szCs w:val="24"/>
        </w:rPr>
        <w:lastRenderedPageBreak/>
        <w:t>MLIU status versus MLIU payer source is still an unanswered question.</w:t>
      </w:r>
    </w:p>
    <w:p w:rsidR="007A7B9C" w:rsidRDefault="00F83D6A" w:rsidP="003362D6">
      <w:pPr>
        <w:pStyle w:val="ListParagraph"/>
        <w:numPr>
          <w:ilvl w:val="1"/>
          <w:numId w:val="7"/>
        </w:numPr>
        <w:spacing w:after="0" w:line="240" w:lineRule="auto"/>
        <w:rPr>
          <w:rFonts w:cs="Times New Roman"/>
          <w:color w:val="FF0000"/>
          <w:sz w:val="24"/>
          <w:szCs w:val="24"/>
        </w:rPr>
      </w:pPr>
      <w:r>
        <w:rPr>
          <w:rFonts w:cs="Times New Roman"/>
          <w:color w:val="FF0000"/>
          <w:sz w:val="24"/>
          <w:szCs w:val="24"/>
        </w:rPr>
        <w:t xml:space="preserve">DY5 April reporting IGT estimates </w:t>
      </w:r>
      <w:r w:rsidR="003362D6">
        <w:rPr>
          <w:rFonts w:cs="Times New Roman"/>
          <w:color w:val="FF0000"/>
          <w:sz w:val="24"/>
          <w:szCs w:val="24"/>
        </w:rPr>
        <w:t xml:space="preserve">were </w:t>
      </w:r>
      <w:r>
        <w:rPr>
          <w:rFonts w:cs="Times New Roman"/>
          <w:color w:val="FF0000"/>
          <w:sz w:val="24"/>
          <w:szCs w:val="24"/>
        </w:rPr>
        <w:t xml:space="preserve">sent out. Previous IGT amounts available on the HHSC website. Be sure to copy the Anchor on IGT submission trace sheets so the Anchor can better assist providers. </w:t>
      </w:r>
    </w:p>
    <w:p w:rsidR="00F83D6A" w:rsidRPr="00E6575C" w:rsidRDefault="00F83D6A" w:rsidP="003362D6">
      <w:pPr>
        <w:pStyle w:val="ListParagraph"/>
        <w:numPr>
          <w:ilvl w:val="1"/>
          <w:numId w:val="7"/>
        </w:numPr>
        <w:spacing w:after="0" w:line="240" w:lineRule="auto"/>
        <w:rPr>
          <w:rFonts w:cs="Times New Roman"/>
          <w:color w:val="FF0000"/>
          <w:sz w:val="24"/>
          <w:szCs w:val="24"/>
        </w:rPr>
      </w:pPr>
      <w:r w:rsidRPr="007A7B9C">
        <w:rPr>
          <w:rFonts w:cs="Times New Roman"/>
          <w:b/>
          <w:color w:val="FF0000"/>
          <w:sz w:val="24"/>
          <w:szCs w:val="24"/>
        </w:rPr>
        <w:t>Save the date:</w:t>
      </w:r>
      <w:r>
        <w:rPr>
          <w:rFonts w:cs="Times New Roman"/>
          <w:color w:val="FF0000"/>
          <w:sz w:val="24"/>
          <w:szCs w:val="24"/>
        </w:rPr>
        <w:t xml:space="preserve"> Learning C</w:t>
      </w:r>
      <w:r w:rsidR="007A7B9C">
        <w:rPr>
          <w:rFonts w:cs="Times New Roman"/>
          <w:color w:val="FF0000"/>
          <w:sz w:val="24"/>
          <w:szCs w:val="24"/>
        </w:rPr>
        <w:t xml:space="preserve">ollaborative July 28 at </w:t>
      </w:r>
      <w:r>
        <w:rPr>
          <w:rFonts w:cs="Times New Roman"/>
          <w:color w:val="FF0000"/>
          <w:sz w:val="24"/>
          <w:szCs w:val="24"/>
        </w:rPr>
        <w:t>B</w:t>
      </w:r>
      <w:r w:rsidR="007A7B9C">
        <w:rPr>
          <w:rFonts w:cs="Times New Roman"/>
          <w:color w:val="FF0000"/>
          <w:sz w:val="24"/>
          <w:szCs w:val="24"/>
        </w:rPr>
        <w:t>aylor Scott &amp; White in College Station, 10am – 3pm.</w:t>
      </w:r>
    </w:p>
    <w:p w:rsidR="007E5388" w:rsidRPr="00895582" w:rsidRDefault="007E5388" w:rsidP="00AC23E3">
      <w:pPr>
        <w:pStyle w:val="NoSpacing"/>
        <w:rPr>
          <w:rFonts w:cs="Times New Roman"/>
          <w:b/>
          <w:sz w:val="24"/>
          <w:szCs w:val="24"/>
        </w:rPr>
      </w:pPr>
    </w:p>
    <w:p w:rsidR="007E5388" w:rsidRDefault="007E5388" w:rsidP="00B96194">
      <w:pPr>
        <w:pStyle w:val="NoSpacing"/>
        <w:numPr>
          <w:ilvl w:val="0"/>
          <w:numId w:val="1"/>
        </w:numPr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Next Steps: Review Action Items and Adjourn</w:t>
      </w:r>
    </w:p>
    <w:p w:rsidR="004C3D2B" w:rsidRPr="004C3D2B" w:rsidRDefault="004C3D2B" w:rsidP="004C3D2B">
      <w:pPr>
        <w:pStyle w:val="NoSpacing"/>
        <w:numPr>
          <w:ilvl w:val="0"/>
          <w:numId w:val="7"/>
        </w:numPr>
        <w:rPr>
          <w:rFonts w:cs="Times New Roman"/>
          <w:sz w:val="24"/>
          <w:szCs w:val="24"/>
        </w:rPr>
      </w:pPr>
      <w:r w:rsidRPr="004C3D2B">
        <w:rPr>
          <w:rFonts w:cs="Times New Roman"/>
          <w:sz w:val="24"/>
          <w:szCs w:val="24"/>
        </w:rPr>
        <w:t xml:space="preserve">Next meeting: </w:t>
      </w:r>
      <w:r>
        <w:rPr>
          <w:rFonts w:cs="Times New Roman"/>
          <w:sz w:val="24"/>
          <w:szCs w:val="24"/>
        </w:rPr>
        <w:br/>
      </w:r>
      <w:r w:rsidRPr="004C3D2B">
        <w:rPr>
          <w:rFonts w:cs="Times New Roman"/>
          <w:sz w:val="24"/>
          <w:szCs w:val="24"/>
        </w:rPr>
        <w:t>Thursday</w:t>
      </w:r>
      <w:r>
        <w:rPr>
          <w:rFonts w:cs="Times New Roman"/>
          <w:sz w:val="24"/>
          <w:szCs w:val="24"/>
        </w:rPr>
        <w:t>, June 16</w:t>
      </w:r>
      <w:r>
        <w:rPr>
          <w:rFonts w:cs="Times New Roman"/>
          <w:sz w:val="24"/>
          <w:szCs w:val="24"/>
        </w:rPr>
        <w:br/>
      </w:r>
      <w:r w:rsidRPr="004C3D2B">
        <w:rPr>
          <w:rFonts w:cs="Times New Roman"/>
          <w:sz w:val="24"/>
          <w:szCs w:val="24"/>
        </w:rPr>
        <w:t>11:45 a.m. – 1:</w:t>
      </w:r>
      <w:r>
        <w:rPr>
          <w:rFonts w:cs="Times New Roman"/>
          <w:sz w:val="24"/>
          <w:szCs w:val="24"/>
        </w:rPr>
        <w:t>30 p.m.</w:t>
      </w:r>
      <w:r>
        <w:rPr>
          <w:rFonts w:cs="Times New Roman"/>
          <w:sz w:val="24"/>
          <w:szCs w:val="24"/>
        </w:rPr>
        <w:br/>
      </w:r>
      <w:r w:rsidRPr="004C3D2B">
        <w:rPr>
          <w:rFonts w:cs="Times New Roman"/>
          <w:sz w:val="24"/>
          <w:szCs w:val="24"/>
        </w:rPr>
        <w:t xml:space="preserve">Bluebonnet, Round Rock </w:t>
      </w:r>
    </w:p>
    <w:p w:rsidR="00035DAF" w:rsidRPr="00660781" w:rsidRDefault="00035DAF" w:rsidP="00035DAF">
      <w:pPr>
        <w:pStyle w:val="NoSpacing"/>
        <w:rPr>
          <w:rFonts w:cs="Times New Roman"/>
          <w:b/>
          <w:sz w:val="24"/>
          <w:szCs w:val="24"/>
        </w:rPr>
      </w:pPr>
    </w:p>
    <w:p w:rsidR="00035DAF" w:rsidRDefault="00035DAF" w:rsidP="00B96194">
      <w:pPr>
        <w:pStyle w:val="NoSpacing"/>
        <w:ind w:left="540"/>
        <w:jc w:val="center"/>
      </w:pPr>
    </w:p>
    <w:p w:rsidR="007E5388" w:rsidRPr="00B4781E" w:rsidRDefault="007E5388" w:rsidP="00B96194">
      <w:pPr>
        <w:pStyle w:val="NoSpacing"/>
        <w:ind w:left="540"/>
        <w:jc w:val="center"/>
        <w:rPr>
          <w:rFonts w:cs="Times New Roman"/>
          <w:b/>
          <w:sz w:val="28"/>
          <w:szCs w:val="24"/>
        </w:rPr>
      </w:pPr>
      <w:r w:rsidRPr="00B4781E">
        <w:rPr>
          <w:rFonts w:cs="Times New Roman"/>
          <w:b/>
          <w:sz w:val="28"/>
          <w:szCs w:val="24"/>
        </w:rPr>
        <w:t>Action Items</w:t>
      </w:r>
    </w:p>
    <w:tbl>
      <w:tblPr>
        <w:tblStyle w:val="TableGrid"/>
        <w:tblW w:w="10305" w:type="dxa"/>
        <w:jc w:val="center"/>
        <w:tblLook w:val="04A0" w:firstRow="1" w:lastRow="0" w:firstColumn="1" w:lastColumn="0" w:noHBand="0" w:noVBand="1"/>
      </w:tblPr>
      <w:tblGrid>
        <w:gridCol w:w="1795"/>
        <w:gridCol w:w="5400"/>
        <w:gridCol w:w="1440"/>
        <w:gridCol w:w="1670"/>
      </w:tblGrid>
      <w:tr w:rsidR="007E5388" w:rsidRPr="00421171" w:rsidTr="00B4781E">
        <w:trPr>
          <w:jc w:val="center"/>
        </w:trPr>
        <w:tc>
          <w:tcPr>
            <w:tcW w:w="1795" w:type="dxa"/>
          </w:tcPr>
          <w:p w:rsidR="007E5388" w:rsidRPr="00421171" w:rsidRDefault="007E5388" w:rsidP="00EF1431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421171">
              <w:rPr>
                <w:b/>
                <w:sz w:val="24"/>
                <w:szCs w:val="24"/>
              </w:rPr>
              <w:t xml:space="preserve">Person Assigned </w:t>
            </w:r>
          </w:p>
        </w:tc>
        <w:tc>
          <w:tcPr>
            <w:tcW w:w="5400" w:type="dxa"/>
          </w:tcPr>
          <w:p w:rsidR="007E5388" w:rsidRPr="00421171" w:rsidRDefault="007E5388" w:rsidP="00EF1431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421171">
              <w:rPr>
                <w:b/>
                <w:sz w:val="24"/>
                <w:szCs w:val="24"/>
              </w:rPr>
              <w:t>Task</w:t>
            </w:r>
          </w:p>
        </w:tc>
        <w:tc>
          <w:tcPr>
            <w:tcW w:w="1440" w:type="dxa"/>
          </w:tcPr>
          <w:p w:rsidR="007E5388" w:rsidRPr="00421171" w:rsidRDefault="007E5388" w:rsidP="00EF1431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421171">
              <w:rPr>
                <w:b/>
                <w:sz w:val="24"/>
                <w:szCs w:val="24"/>
              </w:rPr>
              <w:t>Date to be Completed</w:t>
            </w:r>
          </w:p>
        </w:tc>
        <w:tc>
          <w:tcPr>
            <w:tcW w:w="1670" w:type="dxa"/>
          </w:tcPr>
          <w:p w:rsidR="007E5388" w:rsidRPr="00421171" w:rsidRDefault="007E5388" w:rsidP="00EF1431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421171">
              <w:rPr>
                <w:b/>
                <w:sz w:val="24"/>
                <w:szCs w:val="24"/>
              </w:rPr>
              <w:t>Completed/ Not Complete</w:t>
            </w:r>
          </w:p>
        </w:tc>
      </w:tr>
      <w:tr w:rsidR="007E5388" w:rsidRPr="00421171" w:rsidTr="00B4781E">
        <w:trPr>
          <w:jc w:val="center"/>
        </w:trPr>
        <w:tc>
          <w:tcPr>
            <w:tcW w:w="1795" w:type="dxa"/>
          </w:tcPr>
          <w:p w:rsidR="007E5388" w:rsidRPr="003362D6" w:rsidRDefault="007E5388" w:rsidP="00EF1431">
            <w:pPr>
              <w:pStyle w:val="NoSpacing"/>
              <w:rPr>
                <w:color w:val="FF0000"/>
              </w:rPr>
            </w:pPr>
          </w:p>
          <w:p w:rsidR="00B96194" w:rsidRPr="003362D6" w:rsidRDefault="007A7B9C" w:rsidP="00EF1431">
            <w:pPr>
              <w:pStyle w:val="NoSpacing"/>
              <w:rPr>
                <w:color w:val="FF0000"/>
              </w:rPr>
            </w:pPr>
            <w:r w:rsidRPr="003362D6">
              <w:rPr>
                <w:color w:val="FF0000"/>
              </w:rPr>
              <w:t>Members</w:t>
            </w:r>
          </w:p>
        </w:tc>
        <w:tc>
          <w:tcPr>
            <w:tcW w:w="5400" w:type="dxa"/>
          </w:tcPr>
          <w:p w:rsidR="007E5388" w:rsidRDefault="007A7B9C" w:rsidP="007A7B9C">
            <w:pPr>
              <w:pStyle w:val="NoSpacing"/>
              <w:rPr>
                <w:color w:val="FF0000"/>
              </w:rPr>
            </w:pPr>
            <w:r w:rsidRPr="003362D6">
              <w:rPr>
                <w:color w:val="FF0000"/>
              </w:rPr>
              <w:t xml:space="preserve">May identify new/additional cohort direction since PBPs not on the table for DY6. However, continue some PBP discussions in addition to Waiver Renewal at next meetings. Review draft PBP measures at </w:t>
            </w:r>
            <w:hyperlink r:id="rId9" w:history="1">
              <w:r w:rsidRPr="00D22E9D">
                <w:rPr>
                  <w:rStyle w:val="Hyperlink"/>
                </w:rPr>
                <w:t>http://www.hhsc.state.tx.us/1115-docs/012616/Performance-Bonus-Pool.pdf</w:t>
              </w:r>
            </w:hyperlink>
            <w:r w:rsidRPr="003362D6">
              <w:rPr>
                <w:color w:val="FF0000"/>
              </w:rPr>
              <w:t>. Identify how your projects might affect/not affect the measures. Explore how you will gather the needed data.</w:t>
            </w:r>
          </w:p>
          <w:p w:rsidR="003362D6" w:rsidRPr="00CB6094" w:rsidRDefault="003362D6" w:rsidP="007A7B9C">
            <w:pPr>
              <w:pStyle w:val="NoSpacing"/>
            </w:pPr>
          </w:p>
        </w:tc>
        <w:tc>
          <w:tcPr>
            <w:tcW w:w="1440" w:type="dxa"/>
          </w:tcPr>
          <w:p w:rsidR="007E5388" w:rsidRPr="00CB6094" w:rsidRDefault="007E5388" w:rsidP="00EF1431">
            <w:pPr>
              <w:pStyle w:val="NoSpacing"/>
            </w:pPr>
          </w:p>
        </w:tc>
        <w:tc>
          <w:tcPr>
            <w:tcW w:w="1670" w:type="dxa"/>
          </w:tcPr>
          <w:p w:rsidR="007E5388" w:rsidRPr="00CB6094" w:rsidRDefault="007E5388" w:rsidP="00EF1431">
            <w:pPr>
              <w:pStyle w:val="NoSpacing"/>
              <w:rPr>
                <w:color w:val="FF0000"/>
              </w:rPr>
            </w:pPr>
          </w:p>
        </w:tc>
      </w:tr>
      <w:tr w:rsidR="007E5388" w:rsidRPr="00421171" w:rsidTr="00B4781E">
        <w:trPr>
          <w:jc w:val="center"/>
        </w:trPr>
        <w:tc>
          <w:tcPr>
            <w:tcW w:w="1795" w:type="dxa"/>
          </w:tcPr>
          <w:p w:rsidR="007E5388" w:rsidRPr="003362D6" w:rsidRDefault="007E5388" w:rsidP="00EF1431">
            <w:pPr>
              <w:pStyle w:val="NoSpacing"/>
              <w:rPr>
                <w:color w:val="FF0000"/>
              </w:rPr>
            </w:pPr>
          </w:p>
          <w:p w:rsidR="00B96194" w:rsidRPr="003362D6" w:rsidRDefault="007A7B9C" w:rsidP="007A7B9C">
            <w:pPr>
              <w:pStyle w:val="NoSpacing"/>
              <w:rPr>
                <w:color w:val="FF0000"/>
              </w:rPr>
            </w:pPr>
            <w:r w:rsidRPr="003362D6">
              <w:rPr>
                <w:color w:val="FF0000"/>
              </w:rPr>
              <w:t>Members</w:t>
            </w:r>
          </w:p>
        </w:tc>
        <w:tc>
          <w:tcPr>
            <w:tcW w:w="5400" w:type="dxa"/>
          </w:tcPr>
          <w:p w:rsidR="007E5388" w:rsidRDefault="007A7B9C" w:rsidP="003362D6">
            <w:pPr>
              <w:pStyle w:val="NoSpacing"/>
              <w:rPr>
                <w:color w:val="FF0000"/>
              </w:rPr>
            </w:pPr>
            <w:r w:rsidRPr="003362D6">
              <w:rPr>
                <w:color w:val="FF0000"/>
              </w:rPr>
              <w:t>Review the George Warren Sustainab</w:t>
            </w:r>
            <w:r w:rsidR="001854FA" w:rsidRPr="003362D6">
              <w:rPr>
                <w:color w:val="FF0000"/>
              </w:rPr>
              <w:t>i</w:t>
            </w:r>
            <w:r w:rsidRPr="003362D6">
              <w:rPr>
                <w:color w:val="FF0000"/>
              </w:rPr>
              <w:t xml:space="preserve">lity Tool prior to the next meeting. The Cohort may draft a </w:t>
            </w:r>
            <w:r w:rsidR="003362D6" w:rsidRPr="003362D6">
              <w:rPr>
                <w:color w:val="FF0000"/>
              </w:rPr>
              <w:t>proposal</w:t>
            </w:r>
            <w:r w:rsidRPr="003362D6">
              <w:rPr>
                <w:color w:val="FF0000"/>
              </w:rPr>
              <w:t xml:space="preserve"> to share with HHSC for the DY6 Sustainability/Evaluation reporting</w:t>
            </w:r>
            <w:r w:rsidR="003362D6" w:rsidRPr="003362D6">
              <w:rPr>
                <w:color w:val="FF0000"/>
              </w:rPr>
              <w:t xml:space="preserve"> metric</w:t>
            </w:r>
            <w:r w:rsidRPr="003362D6">
              <w:rPr>
                <w:color w:val="FF0000"/>
              </w:rPr>
              <w:t xml:space="preserve"> so HHSC understands what types of data providers are able to provide. Keep it simple.</w:t>
            </w:r>
          </w:p>
          <w:p w:rsidR="003362D6" w:rsidRPr="003362D6" w:rsidRDefault="003362D6" w:rsidP="003362D6">
            <w:pPr>
              <w:pStyle w:val="NoSpacing"/>
              <w:rPr>
                <w:color w:val="FF0000"/>
              </w:rPr>
            </w:pPr>
          </w:p>
        </w:tc>
        <w:tc>
          <w:tcPr>
            <w:tcW w:w="1440" w:type="dxa"/>
          </w:tcPr>
          <w:p w:rsidR="007E5388" w:rsidRPr="003362D6" w:rsidRDefault="007E5388" w:rsidP="00EF1431">
            <w:pPr>
              <w:pStyle w:val="NoSpacing"/>
              <w:rPr>
                <w:color w:val="FF0000"/>
              </w:rPr>
            </w:pPr>
          </w:p>
        </w:tc>
        <w:tc>
          <w:tcPr>
            <w:tcW w:w="1670" w:type="dxa"/>
          </w:tcPr>
          <w:p w:rsidR="007E5388" w:rsidRPr="00CB6094" w:rsidRDefault="007E5388" w:rsidP="00EF1431">
            <w:pPr>
              <w:pStyle w:val="NoSpacing"/>
              <w:rPr>
                <w:color w:val="FF0000"/>
              </w:rPr>
            </w:pPr>
          </w:p>
        </w:tc>
      </w:tr>
      <w:tr w:rsidR="007E5388" w:rsidRPr="00421171" w:rsidTr="00B4781E">
        <w:trPr>
          <w:jc w:val="center"/>
        </w:trPr>
        <w:tc>
          <w:tcPr>
            <w:tcW w:w="1795" w:type="dxa"/>
          </w:tcPr>
          <w:p w:rsidR="007E5388" w:rsidRPr="003362D6" w:rsidRDefault="007A7B9C" w:rsidP="00EF1431">
            <w:pPr>
              <w:pStyle w:val="NoSpacing"/>
              <w:rPr>
                <w:color w:val="FF0000"/>
              </w:rPr>
            </w:pPr>
            <w:r w:rsidRPr="003362D6">
              <w:rPr>
                <w:color w:val="FF0000"/>
              </w:rPr>
              <w:t>Anchor team/Co-facilitators</w:t>
            </w:r>
          </w:p>
        </w:tc>
        <w:tc>
          <w:tcPr>
            <w:tcW w:w="5400" w:type="dxa"/>
          </w:tcPr>
          <w:p w:rsidR="003362D6" w:rsidRDefault="007A7B9C" w:rsidP="00EF1431">
            <w:pPr>
              <w:pStyle w:val="NoSpacing"/>
              <w:rPr>
                <w:color w:val="FF0000"/>
              </w:rPr>
            </w:pPr>
            <w:r w:rsidRPr="003362D6">
              <w:rPr>
                <w:color w:val="FF0000"/>
              </w:rPr>
              <w:t xml:space="preserve">Meet to discuss sustainability/evaluation template to share information with members prior to the June </w:t>
            </w:r>
            <w:r w:rsidR="003362D6" w:rsidRPr="003362D6">
              <w:rPr>
                <w:color w:val="FF0000"/>
              </w:rPr>
              <w:t>meeting.</w:t>
            </w:r>
          </w:p>
          <w:p w:rsidR="003362D6" w:rsidRPr="003362D6" w:rsidRDefault="003362D6" w:rsidP="00EF1431">
            <w:pPr>
              <w:pStyle w:val="NoSpacing"/>
              <w:rPr>
                <w:color w:val="FF0000"/>
              </w:rPr>
            </w:pPr>
          </w:p>
        </w:tc>
        <w:tc>
          <w:tcPr>
            <w:tcW w:w="1440" w:type="dxa"/>
          </w:tcPr>
          <w:p w:rsidR="007E5388" w:rsidRPr="003362D6" w:rsidRDefault="007E5388" w:rsidP="00EF1431">
            <w:pPr>
              <w:pStyle w:val="NoSpacing"/>
              <w:rPr>
                <w:color w:val="FF0000"/>
              </w:rPr>
            </w:pPr>
          </w:p>
        </w:tc>
        <w:tc>
          <w:tcPr>
            <w:tcW w:w="1670" w:type="dxa"/>
          </w:tcPr>
          <w:p w:rsidR="007E5388" w:rsidRPr="00CB6094" w:rsidRDefault="007E5388" w:rsidP="00EF1431">
            <w:pPr>
              <w:pStyle w:val="NoSpacing"/>
              <w:rPr>
                <w:color w:val="FF0000"/>
              </w:rPr>
            </w:pPr>
          </w:p>
        </w:tc>
      </w:tr>
    </w:tbl>
    <w:p w:rsidR="009C56D4" w:rsidRPr="00660781" w:rsidRDefault="009C56D4" w:rsidP="007E5388">
      <w:pPr>
        <w:pStyle w:val="NoSpacing"/>
        <w:rPr>
          <w:rFonts w:cs="Times New Roman"/>
          <w:b/>
          <w:sz w:val="24"/>
          <w:szCs w:val="24"/>
        </w:rPr>
      </w:pPr>
    </w:p>
    <w:sectPr w:rsidR="009C56D4" w:rsidRPr="00660781" w:rsidSect="009C56D4">
      <w:headerReference w:type="first" r:id="rId10"/>
      <w:footerReference w:type="first" r:id="rId11"/>
      <w:pgSz w:w="12240" w:h="15840"/>
      <w:pgMar w:top="720" w:right="720" w:bottom="720" w:left="720" w:header="432" w:footer="2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3646" w:rsidRDefault="008E3646" w:rsidP="00D3776A">
      <w:pPr>
        <w:spacing w:after="0" w:line="240" w:lineRule="auto"/>
      </w:pPr>
      <w:r>
        <w:separator/>
      </w:r>
    </w:p>
  </w:endnote>
  <w:endnote w:type="continuationSeparator" w:id="0">
    <w:p w:rsidR="008E3646" w:rsidRDefault="008E3646" w:rsidP="00D37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0EA2" w:rsidRDefault="00210EA2" w:rsidP="00210EA2">
    <w:pPr>
      <w:pStyle w:val="Footer"/>
      <w:jc w:val="center"/>
    </w:pPr>
    <w:r>
      <w:rPr>
        <w:noProof/>
      </w:rPr>
      <w:drawing>
        <wp:inline distT="0" distB="0" distL="0" distR="0" wp14:anchorId="27660F9A" wp14:editId="11713D32">
          <wp:extent cx="2544445" cy="323215"/>
          <wp:effectExtent l="0" t="0" r="8255" b="635"/>
          <wp:docPr id="26" name="Picture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2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4445" cy="323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774E6" w:rsidRDefault="00F774E6" w:rsidP="00C43408">
    <w:pPr>
      <w:pStyle w:val="Footer"/>
      <w:ind w:left="198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3646" w:rsidRDefault="008E3646" w:rsidP="00D3776A">
      <w:pPr>
        <w:spacing w:after="0" w:line="240" w:lineRule="auto"/>
      </w:pPr>
      <w:r>
        <w:separator/>
      </w:r>
    </w:p>
  </w:footnote>
  <w:footnote w:type="continuationSeparator" w:id="0">
    <w:p w:rsidR="008E3646" w:rsidRDefault="008E3646" w:rsidP="00D377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5388" w:rsidRPr="0043244A" w:rsidRDefault="007E5388" w:rsidP="007E5388">
    <w:pPr>
      <w:spacing w:after="0" w:line="240" w:lineRule="auto"/>
      <w:jc w:val="center"/>
      <w:rPr>
        <w:rFonts w:cs="Times New Roman"/>
        <w:b/>
        <w:sz w:val="32"/>
        <w:szCs w:val="32"/>
      </w:rPr>
    </w:pPr>
    <w:r>
      <w:rPr>
        <w:rFonts w:cs="Times New Roman"/>
        <w:b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BD6E1F" wp14:editId="083654F6">
              <wp:simplePos x="0" y="0"/>
              <wp:positionH relativeFrom="column">
                <wp:posOffset>-297713</wp:posOffset>
              </wp:positionH>
              <wp:positionV relativeFrom="paragraph">
                <wp:posOffset>-82934</wp:posOffset>
              </wp:positionV>
              <wp:extent cx="1382233" cy="1297172"/>
              <wp:effectExtent l="0" t="0" r="27940" b="1778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233" cy="129717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E5388" w:rsidRDefault="007E5388" w:rsidP="007E538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5059587" wp14:editId="42460687">
                                <wp:extent cx="1190847" cy="1095153"/>
                                <wp:effectExtent l="0" t="0" r="0" b="0"/>
                                <wp:docPr id="1" name="Picture 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Picture 1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09783" cy="111256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BD6E1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23.45pt;margin-top:-6.55pt;width:108.85pt;height:10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" fillcolor="white [3201]" strokecolor="white [3212]" strokeweight=".5pt">
              <v:textbox>
                <w:txbxContent>
                  <w:p w:rsidR="007E5388" w:rsidRDefault="007E5388" w:rsidP="007E5388">
                    <w:r>
                      <w:rPr>
                        <w:noProof/>
                      </w:rPr>
                      <w:drawing>
                        <wp:inline distT="0" distB="0" distL="0" distR="0" wp14:anchorId="05059587" wp14:editId="42460687">
                          <wp:extent cx="1190847" cy="1095153"/>
                          <wp:effectExtent l="0" t="0" r="0" b="0"/>
                          <wp:docPr id="1" name="Picture 1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Picture 1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09783" cy="111256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43244A">
      <w:rPr>
        <w:rFonts w:cs="Times New Roman"/>
        <w:b/>
        <w:sz w:val="32"/>
        <w:szCs w:val="32"/>
      </w:rPr>
      <w:t>Regional Healthcare Partnership 8</w:t>
    </w:r>
  </w:p>
  <w:p w:rsidR="007E5388" w:rsidRPr="0043244A" w:rsidRDefault="007E5388" w:rsidP="007E5388">
    <w:pPr>
      <w:spacing w:after="0" w:line="240" w:lineRule="auto"/>
      <w:jc w:val="center"/>
      <w:rPr>
        <w:rFonts w:cs="Times New Roman"/>
        <w:b/>
        <w:sz w:val="24"/>
        <w:szCs w:val="24"/>
      </w:rPr>
    </w:pPr>
    <w:r w:rsidRPr="0043244A">
      <w:rPr>
        <w:rFonts w:cs="Times New Roman"/>
        <w:b/>
        <w:sz w:val="24"/>
        <w:szCs w:val="24"/>
      </w:rPr>
      <w:t>Behavioral Health &amp; Primary Care Cohort</w:t>
    </w:r>
    <w:r>
      <w:rPr>
        <w:rFonts w:cs="Times New Roman"/>
        <w:b/>
        <w:sz w:val="24"/>
        <w:szCs w:val="24"/>
      </w:rPr>
      <w:t xml:space="preserve"> Meeting</w:t>
    </w:r>
  </w:p>
  <w:p w:rsidR="007E5388" w:rsidRPr="0043244A" w:rsidRDefault="007E5388" w:rsidP="007E5388">
    <w:pPr>
      <w:spacing w:after="0" w:line="240" w:lineRule="auto"/>
      <w:jc w:val="center"/>
      <w:rPr>
        <w:rFonts w:cs="Times New Roman"/>
        <w:b/>
        <w:sz w:val="24"/>
        <w:szCs w:val="24"/>
      </w:rPr>
    </w:pPr>
    <w:r>
      <w:rPr>
        <w:rFonts w:cstheme="minorHAnsi"/>
        <w:b/>
        <w:sz w:val="24"/>
        <w:szCs w:val="24"/>
      </w:rPr>
      <w:t xml:space="preserve">Thursday, </w:t>
    </w:r>
    <w:r w:rsidR="00B96194">
      <w:rPr>
        <w:rFonts w:cstheme="minorHAnsi"/>
        <w:b/>
        <w:sz w:val="24"/>
        <w:szCs w:val="24"/>
      </w:rPr>
      <w:t>May 19</w:t>
    </w:r>
    <w:r>
      <w:rPr>
        <w:rFonts w:cstheme="minorHAnsi"/>
        <w:b/>
        <w:sz w:val="24"/>
        <w:szCs w:val="24"/>
      </w:rPr>
      <w:t>, 2016 • 11:</w:t>
    </w:r>
    <w:r w:rsidR="00B96194">
      <w:rPr>
        <w:rFonts w:cstheme="minorHAnsi"/>
        <w:b/>
        <w:sz w:val="24"/>
        <w:szCs w:val="24"/>
      </w:rPr>
      <w:t xml:space="preserve">45 </w:t>
    </w:r>
    <w:r>
      <w:rPr>
        <w:rFonts w:cstheme="minorHAnsi"/>
        <w:b/>
        <w:sz w:val="24"/>
        <w:szCs w:val="24"/>
      </w:rPr>
      <w:t>a.m. – 1:30 p.m.</w:t>
    </w:r>
  </w:p>
  <w:p w:rsidR="00B96194" w:rsidRDefault="00B96194" w:rsidP="00B96194">
    <w:pPr>
      <w:spacing w:after="0" w:line="240" w:lineRule="auto"/>
      <w:jc w:val="center"/>
      <w:rPr>
        <w:rFonts w:cstheme="minorHAnsi"/>
      </w:rPr>
    </w:pPr>
    <w:r>
      <w:rPr>
        <w:rFonts w:cstheme="minorHAnsi"/>
      </w:rPr>
      <w:t xml:space="preserve">Bluebonnet Trails Community Services – Conf. Room D </w:t>
    </w:r>
  </w:p>
  <w:p w:rsidR="00B96194" w:rsidRDefault="00B96194" w:rsidP="00B96194">
    <w:pPr>
      <w:spacing w:after="0" w:line="240" w:lineRule="auto"/>
      <w:jc w:val="center"/>
      <w:rPr>
        <w:rFonts w:cstheme="minorHAnsi"/>
      </w:rPr>
    </w:pPr>
    <w:r>
      <w:rPr>
        <w:rFonts w:cstheme="minorHAnsi"/>
      </w:rPr>
      <w:t xml:space="preserve">1009 N. Georgetown Street, Round Rock, TX 78664 </w:t>
    </w:r>
  </w:p>
  <w:p w:rsidR="007E5388" w:rsidRDefault="007E5388" w:rsidP="007E5388">
    <w:pPr>
      <w:pBdr>
        <w:bottom w:val="single" w:sz="12" w:space="1" w:color="auto"/>
      </w:pBdr>
      <w:spacing w:after="0" w:line="240" w:lineRule="auto"/>
      <w:jc w:val="center"/>
      <w:rPr>
        <w:rStyle w:val="Hyperlink"/>
        <w:rFonts w:cs="Times New Roman"/>
        <w:szCs w:val="24"/>
      </w:rPr>
    </w:pPr>
    <w:r>
      <w:rPr>
        <w:rFonts w:cstheme="minorHAnsi"/>
      </w:rPr>
      <w:t xml:space="preserve">Learning Collaborative Group Discussion Email: </w:t>
    </w:r>
    <w:hyperlink r:id="rId3" w:history="1">
      <w:r w:rsidRPr="00621F74">
        <w:rPr>
          <w:rStyle w:val="Hyperlink"/>
          <w:rFonts w:cs="Times New Roman"/>
          <w:szCs w:val="24"/>
        </w:rPr>
        <w:t>rhp8learn@groups.tamhsc.edu</w:t>
      </w:r>
    </w:hyperlink>
  </w:p>
  <w:p w:rsidR="007E5388" w:rsidRPr="00144EA2" w:rsidRDefault="007E5388" w:rsidP="00144EA2">
    <w:pPr>
      <w:pBdr>
        <w:bottom w:val="single" w:sz="12" w:space="1" w:color="auto"/>
      </w:pBdr>
      <w:spacing w:after="0" w:line="240" w:lineRule="auto"/>
      <w:jc w:val="center"/>
      <w:rPr>
        <w:rFonts w:cs="Times New Roman"/>
        <w:color w:val="0000FF" w:themeColor="hyperlink"/>
        <w:szCs w:val="24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25756"/>
    <w:multiLevelType w:val="hybridMultilevel"/>
    <w:tmpl w:val="854640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534F53"/>
    <w:multiLevelType w:val="hybridMultilevel"/>
    <w:tmpl w:val="824E86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6CE3A7C"/>
    <w:multiLevelType w:val="hybridMultilevel"/>
    <w:tmpl w:val="9D6E28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1D00DFA"/>
    <w:multiLevelType w:val="hybridMultilevel"/>
    <w:tmpl w:val="EE6E7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497198"/>
    <w:multiLevelType w:val="hybridMultilevel"/>
    <w:tmpl w:val="49581C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295D56"/>
    <w:multiLevelType w:val="hybridMultilevel"/>
    <w:tmpl w:val="EE6E7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9D05E6"/>
    <w:multiLevelType w:val="hybridMultilevel"/>
    <w:tmpl w:val="D584BCD8"/>
    <w:lvl w:ilvl="0" w:tplc="3F866CE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 w:numId="7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76A"/>
    <w:rsid w:val="00002F64"/>
    <w:rsid w:val="00014447"/>
    <w:rsid w:val="00035DAF"/>
    <w:rsid w:val="000363C9"/>
    <w:rsid w:val="000757D3"/>
    <w:rsid w:val="00081FBD"/>
    <w:rsid w:val="00085BCF"/>
    <w:rsid w:val="000E2352"/>
    <w:rsid w:val="000E3209"/>
    <w:rsid w:val="00116EAB"/>
    <w:rsid w:val="00144EA2"/>
    <w:rsid w:val="00155AE2"/>
    <w:rsid w:val="00177D25"/>
    <w:rsid w:val="001854FA"/>
    <w:rsid w:val="00192859"/>
    <w:rsid w:val="001A2CF3"/>
    <w:rsid w:val="001A3A71"/>
    <w:rsid w:val="001E0928"/>
    <w:rsid w:val="001F73CE"/>
    <w:rsid w:val="00210EA2"/>
    <w:rsid w:val="0026270E"/>
    <w:rsid w:val="00264141"/>
    <w:rsid w:val="002710A9"/>
    <w:rsid w:val="002804D4"/>
    <w:rsid w:val="002A0AA9"/>
    <w:rsid w:val="002B4D46"/>
    <w:rsid w:val="002D2ACD"/>
    <w:rsid w:val="002D4CCC"/>
    <w:rsid w:val="002D7F9B"/>
    <w:rsid w:val="002E32F4"/>
    <w:rsid w:val="002F7702"/>
    <w:rsid w:val="003362D6"/>
    <w:rsid w:val="003743F7"/>
    <w:rsid w:val="00374A6D"/>
    <w:rsid w:val="0037621A"/>
    <w:rsid w:val="00392C2C"/>
    <w:rsid w:val="00397085"/>
    <w:rsid w:val="003C7286"/>
    <w:rsid w:val="003E7069"/>
    <w:rsid w:val="003F2897"/>
    <w:rsid w:val="00403174"/>
    <w:rsid w:val="00413214"/>
    <w:rsid w:val="00421171"/>
    <w:rsid w:val="0043244A"/>
    <w:rsid w:val="004339E3"/>
    <w:rsid w:val="00466F01"/>
    <w:rsid w:val="00483C81"/>
    <w:rsid w:val="00490B4D"/>
    <w:rsid w:val="004C3D2B"/>
    <w:rsid w:val="004D1439"/>
    <w:rsid w:val="005251A3"/>
    <w:rsid w:val="00585C00"/>
    <w:rsid w:val="0058690C"/>
    <w:rsid w:val="005F3B94"/>
    <w:rsid w:val="0061155C"/>
    <w:rsid w:val="00615308"/>
    <w:rsid w:val="006209F8"/>
    <w:rsid w:val="00620D97"/>
    <w:rsid w:val="0063172B"/>
    <w:rsid w:val="006514B1"/>
    <w:rsid w:val="00660781"/>
    <w:rsid w:val="00667C7E"/>
    <w:rsid w:val="00675734"/>
    <w:rsid w:val="006D527E"/>
    <w:rsid w:val="006E344B"/>
    <w:rsid w:val="00702CDC"/>
    <w:rsid w:val="00712023"/>
    <w:rsid w:val="00713E37"/>
    <w:rsid w:val="00715F91"/>
    <w:rsid w:val="007428E2"/>
    <w:rsid w:val="007429EE"/>
    <w:rsid w:val="00754690"/>
    <w:rsid w:val="0078276A"/>
    <w:rsid w:val="00784C2F"/>
    <w:rsid w:val="007A0909"/>
    <w:rsid w:val="007A294E"/>
    <w:rsid w:val="007A7B9C"/>
    <w:rsid w:val="007D71F1"/>
    <w:rsid w:val="007E5388"/>
    <w:rsid w:val="007F1B00"/>
    <w:rsid w:val="00802244"/>
    <w:rsid w:val="008426C1"/>
    <w:rsid w:val="0086436E"/>
    <w:rsid w:val="00895582"/>
    <w:rsid w:val="00896641"/>
    <w:rsid w:val="00896CD4"/>
    <w:rsid w:val="008C7DAD"/>
    <w:rsid w:val="008D4245"/>
    <w:rsid w:val="008E3646"/>
    <w:rsid w:val="00901F2B"/>
    <w:rsid w:val="009259CD"/>
    <w:rsid w:val="0095769C"/>
    <w:rsid w:val="00957F35"/>
    <w:rsid w:val="00970362"/>
    <w:rsid w:val="0097109C"/>
    <w:rsid w:val="00974AD5"/>
    <w:rsid w:val="009B31E3"/>
    <w:rsid w:val="009B485F"/>
    <w:rsid w:val="009B7E6A"/>
    <w:rsid w:val="009C56D4"/>
    <w:rsid w:val="009F1943"/>
    <w:rsid w:val="00A117A4"/>
    <w:rsid w:val="00A178EF"/>
    <w:rsid w:val="00A17AE8"/>
    <w:rsid w:val="00A620C4"/>
    <w:rsid w:val="00A9584F"/>
    <w:rsid w:val="00A97059"/>
    <w:rsid w:val="00AB575C"/>
    <w:rsid w:val="00AB7DD3"/>
    <w:rsid w:val="00AC23E3"/>
    <w:rsid w:val="00AE639F"/>
    <w:rsid w:val="00AE708C"/>
    <w:rsid w:val="00B136FC"/>
    <w:rsid w:val="00B273B2"/>
    <w:rsid w:val="00B31259"/>
    <w:rsid w:val="00B4781E"/>
    <w:rsid w:val="00B502AF"/>
    <w:rsid w:val="00B96194"/>
    <w:rsid w:val="00BA6BE4"/>
    <w:rsid w:val="00BB56DF"/>
    <w:rsid w:val="00BC7679"/>
    <w:rsid w:val="00BF6526"/>
    <w:rsid w:val="00C240D5"/>
    <w:rsid w:val="00C43408"/>
    <w:rsid w:val="00C45907"/>
    <w:rsid w:val="00C67519"/>
    <w:rsid w:val="00C7242D"/>
    <w:rsid w:val="00C97FE6"/>
    <w:rsid w:val="00CA1313"/>
    <w:rsid w:val="00CB284C"/>
    <w:rsid w:val="00CB6019"/>
    <w:rsid w:val="00CD29ED"/>
    <w:rsid w:val="00D1193C"/>
    <w:rsid w:val="00D14F00"/>
    <w:rsid w:val="00D336CC"/>
    <w:rsid w:val="00D3776A"/>
    <w:rsid w:val="00D45BB8"/>
    <w:rsid w:val="00D45C68"/>
    <w:rsid w:val="00D74867"/>
    <w:rsid w:val="00D907FC"/>
    <w:rsid w:val="00DB7B4A"/>
    <w:rsid w:val="00DC52B6"/>
    <w:rsid w:val="00DC5737"/>
    <w:rsid w:val="00DD5909"/>
    <w:rsid w:val="00DF2116"/>
    <w:rsid w:val="00E517F6"/>
    <w:rsid w:val="00E6575C"/>
    <w:rsid w:val="00E72257"/>
    <w:rsid w:val="00EB02E7"/>
    <w:rsid w:val="00EB1436"/>
    <w:rsid w:val="00EB4DB4"/>
    <w:rsid w:val="00EC2D0E"/>
    <w:rsid w:val="00ED690E"/>
    <w:rsid w:val="00EE05AB"/>
    <w:rsid w:val="00EE6B13"/>
    <w:rsid w:val="00EF1F91"/>
    <w:rsid w:val="00F70B0A"/>
    <w:rsid w:val="00F75C26"/>
    <w:rsid w:val="00F774E6"/>
    <w:rsid w:val="00F82062"/>
    <w:rsid w:val="00F83D6A"/>
    <w:rsid w:val="00F90BD9"/>
    <w:rsid w:val="00F96209"/>
    <w:rsid w:val="00FC79FA"/>
    <w:rsid w:val="00FD6D80"/>
    <w:rsid w:val="00FF0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1B1CAE07-A62F-4C68-8276-845D19D77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B56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77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776A"/>
  </w:style>
  <w:style w:type="paragraph" w:styleId="Footer">
    <w:name w:val="footer"/>
    <w:basedOn w:val="Normal"/>
    <w:link w:val="FooterChar"/>
    <w:uiPriority w:val="99"/>
    <w:unhideWhenUsed/>
    <w:rsid w:val="00D377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776A"/>
  </w:style>
  <w:style w:type="paragraph" w:styleId="BalloonText">
    <w:name w:val="Balloon Text"/>
    <w:basedOn w:val="Normal"/>
    <w:link w:val="BalloonTextChar"/>
    <w:uiPriority w:val="99"/>
    <w:semiHidden/>
    <w:unhideWhenUsed/>
    <w:rsid w:val="00D377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7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B575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240D5"/>
    <w:rPr>
      <w:b/>
      <w:bCs/>
    </w:rPr>
  </w:style>
  <w:style w:type="table" w:styleId="TableGrid">
    <w:name w:val="Table Grid"/>
    <w:basedOn w:val="TableNormal"/>
    <w:uiPriority w:val="59"/>
    <w:rsid w:val="009B48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B485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ColorfulList-Accent2">
    <w:name w:val="Colorful List Accent 2"/>
    <w:basedOn w:val="TableNormal"/>
    <w:uiPriority w:val="72"/>
    <w:rsid w:val="009B485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DF2116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BC7679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BB56D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BB5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BB56DF"/>
  </w:style>
  <w:style w:type="character" w:styleId="FollowedHyperlink">
    <w:name w:val="FollowedHyperlink"/>
    <w:basedOn w:val="DefaultParagraphFont"/>
    <w:uiPriority w:val="99"/>
    <w:semiHidden/>
    <w:unhideWhenUsed/>
    <w:rsid w:val="00675734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D4C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4C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4C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4C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4CC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1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500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8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3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60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94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73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601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9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812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3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6922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1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8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5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9840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890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3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hsc.state.tx.us/waiver-renewal.s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hhsc.state.tx.us/1115-docs/012616/Performance-Bonus-Pool.pd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hp8learn@groups.tamhsc.edu" TargetMode="External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B4006-E1C5-4997-83E1-3CF1BC751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974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A&amp;M Health Science Center</Company>
  <LinksUpToDate>false</LinksUpToDate>
  <CharactersWithSpaces>6519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McLendon, Cooper S.</dc:creator>
  <cp:keywords/>
  <dc:description/>
  <cp:lastModifiedBy>Lawson, Gina</cp:lastModifiedBy>
  <cp:revision>2</cp:revision>
  <cp:lastPrinted>2016-04-01T01:02:00Z</cp:lastPrinted>
  <dcterms:created xsi:type="dcterms:W3CDTF">2016-05-23T13:59:00Z</dcterms:created>
  <dcterms:modified xsi:type="dcterms:W3CDTF">2016-05-23T13:59:00Z</dcterms:modified>
</cp:coreProperties>
</file>