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3D3" w:rsidRDefault="00BB43D3" w:rsidP="00BB43D3">
      <w:pPr>
        <w:pStyle w:val="Heading1"/>
        <w:rPr>
          <w:color w:val="auto"/>
        </w:rPr>
      </w:pPr>
      <w:bookmarkStart w:id="0" w:name="_Toc343173905"/>
      <w:bookmarkStart w:id="1" w:name="_Toc418154565"/>
      <w:bookmarkStart w:id="2" w:name="_GoBack"/>
      <w:bookmarkEnd w:id="2"/>
      <w:r w:rsidRPr="00632155">
        <w:t>Section III.</w:t>
      </w:r>
      <w:r>
        <w:t xml:space="preserve"> </w:t>
      </w:r>
      <w:r w:rsidRPr="00632155">
        <w:t>Community Needs Assessment</w:t>
      </w:r>
      <w:bookmarkEnd w:id="0"/>
      <w:bookmarkEnd w:id="1"/>
      <w:r w:rsidRPr="00632155">
        <w:t xml:space="preserve"> </w:t>
      </w:r>
    </w:p>
    <w:p w:rsidR="00BB43D3" w:rsidRDefault="00BB43D3" w:rsidP="00BB43D3"/>
    <w:p w:rsidR="00BB43D3" w:rsidRPr="001723BE" w:rsidRDefault="00BB43D3" w:rsidP="00BB43D3">
      <w:pPr>
        <w:rPr>
          <w:sz w:val="22"/>
        </w:rPr>
      </w:pPr>
      <w:r w:rsidRPr="001723BE">
        <w:rPr>
          <w:sz w:val="22"/>
        </w:rPr>
        <w:t>The community needs assessment for RHP 8 describe</w:t>
      </w:r>
      <w:r>
        <w:rPr>
          <w:sz w:val="22"/>
        </w:rPr>
        <w:t>s</w:t>
      </w:r>
      <w:r w:rsidRPr="001723BE">
        <w:rPr>
          <w:sz w:val="22"/>
        </w:rPr>
        <w:t xml:space="preserve"> the health status of the region by presenting data and tables on demographics, insurance coverage, healthcare infrastructure, projected changes in the region and key health challenges. This information is important to the community, stakeholders, counties, hospitals, clinics, </w:t>
      </w:r>
      <w:r>
        <w:rPr>
          <w:sz w:val="22"/>
        </w:rPr>
        <w:t>LMHAs</w:t>
      </w:r>
      <w:r w:rsidRPr="001723BE">
        <w:rPr>
          <w:sz w:val="22"/>
        </w:rPr>
        <w:t xml:space="preserve">, and public health districts to better understand the health concerns of RHP 8. </w:t>
      </w:r>
      <w:r>
        <w:rPr>
          <w:sz w:val="22"/>
        </w:rPr>
        <w:t>This data wa</w:t>
      </w:r>
      <w:r w:rsidRPr="001723BE">
        <w:rPr>
          <w:sz w:val="22"/>
        </w:rPr>
        <w:t>s essential for developing broad, meaningful DSRIP projects that will result in healthcare system transformation for RHP 8.</w:t>
      </w:r>
    </w:p>
    <w:p w:rsidR="00BB43D3" w:rsidRPr="007315F6" w:rsidRDefault="00BB43D3" w:rsidP="00BB43D3">
      <w:pPr>
        <w:pStyle w:val="Heading2"/>
      </w:pPr>
      <w:bookmarkStart w:id="3" w:name="_Toc343173906"/>
      <w:bookmarkStart w:id="4" w:name="_Toc418154566"/>
      <w:r w:rsidRPr="007315F6">
        <w:t>Community Needs Assessment Approach</w:t>
      </w:r>
      <w:bookmarkEnd w:id="3"/>
      <w:bookmarkEnd w:id="4"/>
    </w:p>
    <w:p w:rsidR="00BB43D3" w:rsidRPr="001723BE" w:rsidRDefault="00BB43D3" w:rsidP="00BB43D3">
      <w:pPr>
        <w:rPr>
          <w:sz w:val="22"/>
        </w:rPr>
      </w:pPr>
      <w:r w:rsidRPr="001723BE">
        <w:rPr>
          <w:sz w:val="22"/>
        </w:rPr>
        <w:t xml:space="preserve">RHP 8 approached the community needs assessment through a four-step process that occurred primarily during the </w:t>
      </w:r>
      <w:r>
        <w:rPr>
          <w:sz w:val="22"/>
        </w:rPr>
        <w:t xml:space="preserve">initial, </w:t>
      </w:r>
      <w:r w:rsidRPr="001723BE">
        <w:rPr>
          <w:sz w:val="22"/>
        </w:rPr>
        <w:t xml:space="preserve">early months of </w:t>
      </w:r>
      <w:r>
        <w:rPr>
          <w:sz w:val="22"/>
        </w:rPr>
        <w:t>P</w:t>
      </w:r>
      <w:r w:rsidRPr="001723BE">
        <w:rPr>
          <w:sz w:val="22"/>
        </w:rPr>
        <w:t xml:space="preserve">lan development. </w:t>
      </w:r>
      <w:r>
        <w:rPr>
          <w:sz w:val="22"/>
        </w:rPr>
        <w:t>First, the Anchor</w:t>
      </w:r>
      <w:r w:rsidRPr="001723BE">
        <w:rPr>
          <w:sz w:val="22"/>
        </w:rPr>
        <w:t xml:space="preserve"> </w:t>
      </w:r>
      <w:r>
        <w:rPr>
          <w:sz w:val="22"/>
        </w:rPr>
        <w:t xml:space="preserve">Team </w:t>
      </w:r>
      <w:r w:rsidRPr="001723BE">
        <w:rPr>
          <w:sz w:val="22"/>
        </w:rPr>
        <w:t xml:space="preserve">compiled secondary data from multiple sources, </w:t>
      </w:r>
      <w:r>
        <w:rPr>
          <w:sz w:val="22"/>
        </w:rPr>
        <w:t>including those suggested by HHSC</w:t>
      </w:r>
      <w:r w:rsidRPr="001723BE">
        <w:rPr>
          <w:sz w:val="22"/>
        </w:rPr>
        <w:t xml:space="preserve">, for each county in </w:t>
      </w:r>
      <w:r>
        <w:rPr>
          <w:sz w:val="22"/>
        </w:rPr>
        <w:t xml:space="preserve">RHP 8. </w:t>
      </w:r>
      <w:r w:rsidRPr="001723BE">
        <w:rPr>
          <w:sz w:val="22"/>
        </w:rPr>
        <w:t>Any existing local assessment data was added to it. Second, the compiled assessment info</w:t>
      </w:r>
      <w:r>
        <w:rPr>
          <w:sz w:val="22"/>
        </w:rPr>
        <w:t>rmation was distributed to IGT Entities</w:t>
      </w:r>
      <w:r w:rsidRPr="001723BE">
        <w:rPr>
          <w:sz w:val="22"/>
        </w:rPr>
        <w:t xml:space="preserve"> and local stakeholders in each county, who were asked to review the data, </w:t>
      </w:r>
      <w:r>
        <w:rPr>
          <w:sz w:val="22"/>
        </w:rPr>
        <w:t xml:space="preserve">and </w:t>
      </w:r>
      <w:r w:rsidRPr="001723BE">
        <w:rPr>
          <w:sz w:val="22"/>
        </w:rPr>
        <w:t>submit any additional data they may have</w:t>
      </w:r>
      <w:r>
        <w:rPr>
          <w:sz w:val="22"/>
        </w:rPr>
        <w:t xml:space="preserve"> had</w:t>
      </w:r>
      <w:r w:rsidRPr="001723BE">
        <w:rPr>
          <w:sz w:val="22"/>
        </w:rPr>
        <w:t xml:space="preserve">, and to begin identifying priority areas. Third, </w:t>
      </w:r>
      <w:r>
        <w:rPr>
          <w:sz w:val="22"/>
        </w:rPr>
        <w:t>IGT Entities</w:t>
      </w:r>
      <w:r w:rsidRPr="001723BE">
        <w:rPr>
          <w:sz w:val="22"/>
        </w:rPr>
        <w:t xml:space="preserve"> were brought together to discuss priority areas; the premise was to indicate what type of transformational activities they would support if they were to put up IGT. Finally, the priority areas were summarized by county and regional level</w:t>
      </w:r>
      <w:r>
        <w:rPr>
          <w:sz w:val="22"/>
        </w:rPr>
        <w:t>s,</w:t>
      </w:r>
      <w:r w:rsidRPr="001723BE">
        <w:rPr>
          <w:sz w:val="22"/>
        </w:rPr>
        <w:t xml:space="preserve"> and disseminated to </w:t>
      </w:r>
      <w:r>
        <w:rPr>
          <w:sz w:val="22"/>
        </w:rPr>
        <w:t>P</w:t>
      </w:r>
      <w:r w:rsidRPr="001723BE">
        <w:rPr>
          <w:sz w:val="22"/>
        </w:rPr>
        <w:t xml:space="preserve">roviders and other stakeholders for planning, who were also asked to submit additional information they may have </w:t>
      </w:r>
      <w:r>
        <w:rPr>
          <w:sz w:val="22"/>
        </w:rPr>
        <w:t xml:space="preserve">had </w:t>
      </w:r>
      <w:r w:rsidRPr="001723BE">
        <w:rPr>
          <w:sz w:val="22"/>
        </w:rPr>
        <w:t xml:space="preserve">relevant to the priorities. The collection of the community needs data strengthened the overall communication and collaboration between organizations in RHP 8. </w:t>
      </w:r>
    </w:p>
    <w:p w:rsidR="00BB43D3" w:rsidRPr="007315F6" w:rsidRDefault="00BB43D3" w:rsidP="00BB43D3">
      <w:pPr>
        <w:pStyle w:val="Heading2"/>
      </w:pPr>
      <w:bookmarkStart w:id="5" w:name="_Toc343173907"/>
      <w:bookmarkStart w:id="6" w:name="_Toc418154567"/>
      <w:r w:rsidRPr="007315F6">
        <w:t>Demographics</w:t>
      </w:r>
      <w:bookmarkEnd w:id="5"/>
      <w:bookmarkEnd w:id="6"/>
    </w:p>
    <w:p w:rsidR="00BB43D3" w:rsidRPr="001723BE" w:rsidRDefault="00BB43D3" w:rsidP="00BB43D3">
      <w:pPr>
        <w:pStyle w:val="Heading3"/>
        <w:rPr>
          <w:rStyle w:val="IntenseEmphasis"/>
          <w:b/>
          <w:bCs w:val="0"/>
          <w:i w:val="0"/>
          <w:iCs w:val="0"/>
          <w:color w:val="auto"/>
        </w:rPr>
      </w:pPr>
      <w:bookmarkStart w:id="7" w:name="_Toc343173908"/>
      <w:bookmarkStart w:id="8" w:name="_Toc418154568"/>
      <w:r w:rsidRPr="001723BE">
        <w:rPr>
          <w:rStyle w:val="IntenseEmphasis"/>
          <w:b/>
          <w:bCs w:val="0"/>
          <w:i w:val="0"/>
          <w:iCs w:val="0"/>
          <w:color w:val="auto"/>
        </w:rPr>
        <w:t>Population/Age</w:t>
      </w:r>
      <w:bookmarkEnd w:id="7"/>
      <w:bookmarkEnd w:id="8"/>
      <w:r w:rsidRPr="001723BE">
        <w:rPr>
          <w:rStyle w:val="IntenseEmphasis"/>
          <w:b/>
          <w:bCs w:val="0"/>
          <w:i w:val="0"/>
          <w:iCs w:val="0"/>
          <w:color w:val="auto"/>
        </w:rPr>
        <w:t xml:space="preserve"> </w:t>
      </w:r>
    </w:p>
    <w:p w:rsidR="00BB43D3" w:rsidRPr="001723BE" w:rsidRDefault="00BB43D3" w:rsidP="00BB43D3">
      <w:pPr>
        <w:rPr>
          <w:sz w:val="22"/>
        </w:rPr>
      </w:pPr>
      <w:r w:rsidRPr="001723BE">
        <w:rPr>
          <w:sz w:val="22"/>
        </w:rPr>
        <w:t>Demographic information for RHP 8 was compiled from the 2010 Census. The total population for RHP 8 in 2010 was 860,803 with Bell and Williamson Counties housing about 85% of the region’s residents. The least populated county in RHP 8 is Mills County with 4,936 residents. RHP 8 is approximately 8,547 square miles with a population density of 100.73 residents per square mile</w:t>
      </w:r>
      <w:r>
        <w:rPr>
          <w:sz w:val="22"/>
        </w:rPr>
        <w:t>,</w:t>
      </w:r>
      <w:r w:rsidRPr="001723BE">
        <w:rPr>
          <w:sz w:val="22"/>
        </w:rPr>
        <w:t xml:space="preserve"> which is slightly higher than Texas’ population density of 95.92 residents per square mile. RHP 8 is expected to grow to 924,214 residents in 2020 and up to 1,120,992 by 2030 according to projects from the Texas Workforce Commission.</w:t>
      </w:r>
      <w:r w:rsidRPr="001723BE">
        <w:rPr>
          <w:rStyle w:val="FootnoteReference"/>
          <w:sz w:val="22"/>
        </w:rPr>
        <w:footnoteReference w:id="1"/>
      </w:r>
    </w:p>
    <w:p w:rsidR="00BB43D3" w:rsidRPr="001723BE" w:rsidRDefault="00BB43D3" w:rsidP="00BB43D3">
      <w:pPr>
        <w:rPr>
          <w:sz w:val="22"/>
        </w:rPr>
      </w:pPr>
    </w:p>
    <w:p w:rsidR="00BB43D3" w:rsidRPr="001723BE" w:rsidRDefault="00BB43D3" w:rsidP="00BB43D3">
      <w:pPr>
        <w:rPr>
          <w:sz w:val="22"/>
        </w:rPr>
      </w:pPr>
      <w:r w:rsidRPr="001723BE">
        <w:rPr>
          <w:sz w:val="22"/>
        </w:rPr>
        <w:t>Except for Bell and Williamson Counties, all the counties in RHP had a lower percent of their population under age 18 than Texas (27.3%). The majority of counties in RHP 8 have a greater proportion of older residents; 17% or more of their residents are older than 65 years with Llano County being the highest (31.1%), compared to Texas at 10.3% in this age group. Most of the counties in RHP 8 were close to the state’s percentages for males and females, 49.6% and 50.4% respectively, except for San Saba County which is 54.9% male and 45.1% female.</w:t>
      </w:r>
    </w:p>
    <w:p w:rsidR="00BB43D3" w:rsidRPr="001723BE" w:rsidRDefault="00BB43D3" w:rsidP="00BB43D3">
      <w:pPr>
        <w:rPr>
          <w:sz w:val="22"/>
        </w:rPr>
      </w:pPr>
    </w:p>
    <w:p w:rsidR="00BB43D3" w:rsidRPr="001723BE" w:rsidRDefault="00BB43D3" w:rsidP="00BB43D3">
      <w:pPr>
        <w:pStyle w:val="Heading3"/>
      </w:pPr>
      <w:bookmarkStart w:id="9" w:name="_Toc343173909"/>
      <w:bookmarkStart w:id="10" w:name="_Toc418154569"/>
      <w:r w:rsidRPr="001723BE">
        <w:t>Race/Ethnicity</w:t>
      </w:r>
      <w:bookmarkEnd w:id="9"/>
      <w:bookmarkEnd w:id="10"/>
    </w:p>
    <w:p w:rsidR="00BB43D3" w:rsidRPr="001723BE" w:rsidRDefault="00BB43D3" w:rsidP="00BB43D3">
      <w:pPr>
        <w:rPr>
          <w:sz w:val="22"/>
        </w:rPr>
      </w:pPr>
      <w:r w:rsidRPr="001723BE">
        <w:rPr>
          <w:sz w:val="22"/>
        </w:rPr>
        <w:t>The percentage of Texas residents that are non-Hispanic White is 45.3%, which is significantly lower than every county in RHP 8. The most rural counties in RHP 8 such as Blanco, Llano, and Mills, had higher percentages of residents that are non-Hispanic White and the lowest percentages of minority residents such as those who are Black or of Hispanic or Latino origin. Bell County had the highest percentages in RHP 8 of African Americans (21.5%) and residents who are two or more races (5.0%). Both of these percentages are significantly different from the rest of the counties in the region, all of which have a lower percentage of African Americans than Texas (11.8%)</w:t>
      </w:r>
      <w:r w:rsidRPr="001723BE">
        <w:rPr>
          <w:sz w:val="22"/>
        </w:rPr>
        <w:fldChar w:fldCharType="begin"/>
      </w:r>
      <w:r w:rsidRPr="001723BE">
        <w:rPr>
          <w:sz w:val="22"/>
        </w:rPr>
        <w:instrText xml:space="preserve"> NOTEREF _Ref336942292 \f \h  \* MERGEFORMAT </w:instrText>
      </w:r>
      <w:r w:rsidRPr="001723BE">
        <w:rPr>
          <w:sz w:val="22"/>
        </w:rPr>
      </w:r>
      <w:r w:rsidRPr="001723BE">
        <w:rPr>
          <w:sz w:val="22"/>
        </w:rPr>
        <w:fldChar w:fldCharType="separate"/>
      </w:r>
      <w:r w:rsidRPr="003D48C7">
        <w:rPr>
          <w:rStyle w:val="FootnoteReference"/>
          <w:sz w:val="22"/>
        </w:rPr>
        <w:t>6</w:t>
      </w:r>
      <w:r w:rsidRPr="001723BE">
        <w:rPr>
          <w:sz w:val="22"/>
        </w:rPr>
        <w:fldChar w:fldCharType="end"/>
      </w:r>
      <w:r w:rsidRPr="001723BE">
        <w:rPr>
          <w:sz w:val="22"/>
        </w:rPr>
        <w:t>.</w:t>
      </w:r>
    </w:p>
    <w:p w:rsidR="00BB43D3" w:rsidRDefault="00BB43D3" w:rsidP="00BB43D3">
      <w:pPr>
        <w:rPr>
          <w:sz w:val="22"/>
        </w:rPr>
      </w:pPr>
    </w:p>
    <w:p w:rsidR="00BB43D3" w:rsidRDefault="00BB43D3" w:rsidP="00BB43D3">
      <w:pPr>
        <w:rPr>
          <w:sz w:val="22"/>
        </w:rPr>
      </w:pPr>
    </w:p>
    <w:p w:rsidR="00BB43D3" w:rsidRDefault="00BB43D3" w:rsidP="00BB43D3">
      <w:pPr>
        <w:rPr>
          <w:sz w:val="22"/>
        </w:rPr>
      </w:pPr>
    </w:p>
    <w:p w:rsidR="00BB43D3" w:rsidRDefault="00BB43D3" w:rsidP="00BB43D3">
      <w:pPr>
        <w:rPr>
          <w:sz w:val="22"/>
        </w:rPr>
      </w:pPr>
    </w:p>
    <w:p w:rsidR="00BB43D3" w:rsidRDefault="00BB43D3" w:rsidP="00BB43D3">
      <w:pPr>
        <w:rPr>
          <w:sz w:val="22"/>
        </w:rPr>
      </w:pPr>
    </w:p>
    <w:p w:rsidR="00BB43D3" w:rsidRPr="001723BE" w:rsidRDefault="00BB43D3" w:rsidP="00BB43D3">
      <w:pPr>
        <w:rPr>
          <w:sz w:val="22"/>
        </w:rPr>
      </w:pPr>
    </w:p>
    <w:p w:rsidR="00BB43D3" w:rsidRPr="001723BE" w:rsidRDefault="00BB43D3" w:rsidP="00BB43D3">
      <w:pPr>
        <w:pStyle w:val="Heading3"/>
        <w:rPr>
          <w:rStyle w:val="IntenseEmphasis"/>
          <w:b/>
          <w:bCs w:val="0"/>
          <w:i w:val="0"/>
          <w:color w:val="auto"/>
        </w:rPr>
      </w:pPr>
      <w:bookmarkStart w:id="11" w:name="_Toc343173910"/>
      <w:bookmarkStart w:id="12" w:name="_Toc418154570"/>
      <w:r w:rsidRPr="001723BE">
        <w:rPr>
          <w:rStyle w:val="IntenseEmphasis"/>
          <w:b/>
          <w:i w:val="0"/>
          <w:color w:val="auto"/>
        </w:rPr>
        <w:lastRenderedPageBreak/>
        <w:t>Income</w:t>
      </w:r>
      <w:bookmarkEnd w:id="11"/>
      <w:bookmarkEnd w:id="12"/>
    </w:p>
    <w:p w:rsidR="00BB43D3" w:rsidRPr="001723BE" w:rsidRDefault="00BB43D3" w:rsidP="00BB43D3">
      <w:pPr>
        <w:rPr>
          <w:sz w:val="22"/>
        </w:rPr>
      </w:pPr>
      <w:r w:rsidRPr="001723BE">
        <w:rPr>
          <w:sz w:val="22"/>
        </w:rPr>
        <w:t>In 2010, RHP 8 consisted of 292,958 households with median household incomes ranging from $31,895 in Mills County to $68,780 in Williamson County. Texas’ median household income is $49,646, which is higher than every county in RHP 8 except for Williamson. The per capita income in Texas in 2010 was $24,870 which falls in the middle of the range of per capita income in RHP 8 with the lowest being in San Saba ($19,721) and the highest in Williamson ($29,663).</w:t>
      </w:r>
      <w:bookmarkStart w:id="13" w:name="_Ref339274892"/>
      <w:bookmarkStart w:id="14" w:name="_Ref339275408"/>
      <w:r w:rsidRPr="001723BE">
        <w:rPr>
          <w:rStyle w:val="FootnoteReference"/>
          <w:sz w:val="22"/>
        </w:rPr>
        <w:footnoteReference w:id="2"/>
      </w:r>
      <w:bookmarkEnd w:id="13"/>
      <w:bookmarkEnd w:id="14"/>
    </w:p>
    <w:p w:rsidR="00BB43D3" w:rsidRPr="001723BE" w:rsidRDefault="00BB43D3" w:rsidP="00BB43D3">
      <w:pPr>
        <w:rPr>
          <w:sz w:val="22"/>
        </w:rPr>
      </w:pPr>
    </w:p>
    <w:p w:rsidR="00BB43D3" w:rsidRPr="00B92332" w:rsidRDefault="00BB43D3" w:rsidP="00BB43D3">
      <w:pPr>
        <w:rPr>
          <w:sz w:val="22"/>
        </w:rPr>
      </w:pPr>
      <w:r w:rsidRPr="001723BE">
        <w:rPr>
          <w:sz w:val="22"/>
        </w:rPr>
        <w:t>In 2009, the Federal Poverty Level (FPL) was $10,830 for an individual and $22,050 for a family of four. In Texas, 17.1% of all residents were below the poverty line in 2009, which is a lower percentage than four of the counties in RHP 8. The highest levels of poverty in RHP 8 were found in counties that had the lowest per capita income, such as San Saba, Mills, and Milam counties. These counties, along with Lampasas County, had the highest percentages of persons younger than 18 years of age living in poverty acros</w:t>
      </w:r>
      <w:r w:rsidRPr="00B92332">
        <w:rPr>
          <w:sz w:val="22"/>
        </w:rPr>
        <w:t>s RHP 8, which were also higher than the state average of 14.3%</w:t>
      </w:r>
      <w:r w:rsidRPr="00B92332">
        <w:rPr>
          <w:rStyle w:val="FootnoteReference"/>
          <w:sz w:val="22"/>
        </w:rPr>
        <w:footnoteReference w:id="3"/>
      </w:r>
      <w:r w:rsidRPr="00B92332">
        <w:rPr>
          <w:sz w:val="22"/>
        </w:rPr>
        <w:t>.</w:t>
      </w:r>
    </w:p>
    <w:p w:rsidR="00BB43D3" w:rsidRPr="00B92332" w:rsidRDefault="00BB43D3" w:rsidP="00BB43D3">
      <w:pPr>
        <w:rPr>
          <w:sz w:val="22"/>
        </w:rPr>
      </w:pPr>
    </w:p>
    <w:p w:rsidR="00BB43D3" w:rsidRPr="001723BE" w:rsidRDefault="00BB43D3" w:rsidP="00BB43D3">
      <w:pPr>
        <w:rPr>
          <w:sz w:val="22"/>
        </w:rPr>
        <w:sectPr w:rsidR="00BB43D3" w:rsidRPr="001723BE" w:rsidSect="00BB43D3">
          <w:footerReference w:type="default" r:id="rId7"/>
          <w:footerReference w:type="first" r:id="rId8"/>
          <w:pgSz w:w="12240" w:h="15840"/>
          <w:pgMar w:top="720" w:right="720" w:bottom="720" w:left="720" w:header="0" w:footer="288" w:gutter="0"/>
          <w:cols w:space="720"/>
          <w:docGrid w:linePitch="360"/>
        </w:sectPr>
      </w:pPr>
      <w:r w:rsidRPr="00B92332">
        <w:rPr>
          <w:sz w:val="22"/>
        </w:rPr>
        <w:t>Table 3-1 pro</w:t>
      </w:r>
      <w:r w:rsidRPr="001723BE">
        <w:rPr>
          <w:sz w:val="22"/>
        </w:rPr>
        <w:t>vides a summary of age, race/ethnicity, and income demographics for RHP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1040"/>
        <w:gridCol w:w="1041"/>
        <w:gridCol w:w="1041"/>
        <w:gridCol w:w="1041"/>
        <w:gridCol w:w="1041"/>
        <w:gridCol w:w="1041"/>
        <w:gridCol w:w="921"/>
        <w:gridCol w:w="990"/>
        <w:gridCol w:w="1212"/>
      </w:tblGrid>
      <w:tr w:rsidR="00BB43D3" w:rsidRPr="001723BE" w:rsidTr="00F2701C">
        <w:trPr>
          <w:jc w:val="center"/>
        </w:trPr>
        <w:tc>
          <w:tcPr>
            <w:tcW w:w="13319" w:type="dxa"/>
            <w:gridSpan w:val="10"/>
            <w:shd w:val="clear" w:color="auto" w:fill="632423"/>
          </w:tcPr>
          <w:p w:rsidR="00BB43D3" w:rsidRPr="001723BE" w:rsidRDefault="00BB43D3" w:rsidP="00F2701C">
            <w:pPr>
              <w:rPr>
                <w:rFonts w:cs="Calibri"/>
                <w:b/>
                <w:sz w:val="20"/>
                <w:szCs w:val="20"/>
              </w:rPr>
            </w:pPr>
            <w:r w:rsidRPr="001723BE">
              <w:rPr>
                <w:rFonts w:cs="Calibri"/>
                <w:b/>
                <w:sz w:val="20"/>
                <w:szCs w:val="20"/>
              </w:rPr>
              <w:lastRenderedPageBreak/>
              <w:t xml:space="preserve">Table 3-1. RHP 8 POPULATION DATA (INCLUDING AGE, RACE/ETHINICITY, </w:t>
            </w:r>
            <w:r>
              <w:rPr>
                <w:rFonts w:cs="Calibri"/>
                <w:b/>
                <w:sz w:val="20"/>
                <w:szCs w:val="20"/>
              </w:rPr>
              <w:t>and</w:t>
            </w:r>
            <w:r w:rsidRPr="001723BE">
              <w:rPr>
                <w:rFonts w:cs="Calibri"/>
                <w:b/>
                <w:sz w:val="20"/>
                <w:szCs w:val="20"/>
              </w:rPr>
              <w:t xml:space="preserve"> INCOME)</w:t>
            </w:r>
            <w:bookmarkStart w:id="15" w:name="_Ref336942292"/>
            <w:r w:rsidRPr="001723BE">
              <w:rPr>
                <w:rStyle w:val="FootnoteReference"/>
                <w:rFonts w:cs="Calibri"/>
                <w:b/>
              </w:rPr>
              <w:footnoteReference w:id="4"/>
            </w:r>
            <w:bookmarkEnd w:id="15"/>
            <w:r w:rsidRPr="001723BE">
              <w:rPr>
                <w:rFonts w:cs="Calibri"/>
                <w:b/>
                <w:sz w:val="20"/>
                <w:szCs w:val="20"/>
              </w:rPr>
              <w:t xml:space="preserve"> </w:t>
            </w:r>
          </w:p>
        </w:tc>
      </w:tr>
      <w:tr w:rsidR="00BB43D3" w:rsidRPr="001723BE" w:rsidTr="00F2701C">
        <w:trPr>
          <w:trHeight w:val="206"/>
          <w:jc w:val="center"/>
        </w:trPr>
        <w:tc>
          <w:tcPr>
            <w:tcW w:w="3951" w:type="dxa"/>
            <w:shd w:val="clear" w:color="auto" w:fill="BFBFBF"/>
            <w:vAlign w:val="center"/>
          </w:tcPr>
          <w:p w:rsidR="00BB43D3" w:rsidRPr="001723BE" w:rsidRDefault="00BB43D3" w:rsidP="00F2701C">
            <w:pPr>
              <w:jc w:val="center"/>
              <w:rPr>
                <w:rFonts w:cs="Calibri"/>
                <w:b/>
                <w:sz w:val="20"/>
                <w:szCs w:val="20"/>
              </w:rPr>
            </w:pPr>
          </w:p>
        </w:tc>
        <w:tc>
          <w:tcPr>
            <w:tcW w:w="104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Bell</w:t>
            </w:r>
          </w:p>
        </w:tc>
        <w:tc>
          <w:tcPr>
            <w:tcW w:w="1041"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Blanco</w:t>
            </w:r>
          </w:p>
        </w:tc>
        <w:tc>
          <w:tcPr>
            <w:tcW w:w="1041"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Burnet</w:t>
            </w:r>
          </w:p>
        </w:tc>
        <w:tc>
          <w:tcPr>
            <w:tcW w:w="1041"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Lampasas</w:t>
            </w:r>
          </w:p>
        </w:tc>
        <w:tc>
          <w:tcPr>
            <w:tcW w:w="1041"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Llano</w:t>
            </w:r>
          </w:p>
        </w:tc>
        <w:tc>
          <w:tcPr>
            <w:tcW w:w="1041"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Milam</w:t>
            </w:r>
          </w:p>
        </w:tc>
        <w:tc>
          <w:tcPr>
            <w:tcW w:w="921"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Mills</w:t>
            </w:r>
          </w:p>
        </w:tc>
        <w:tc>
          <w:tcPr>
            <w:tcW w:w="99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San Saba</w:t>
            </w:r>
          </w:p>
        </w:tc>
        <w:tc>
          <w:tcPr>
            <w:tcW w:w="1212"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Williamson</w:t>
            </w:r>
          </w:p>
        </w:tc>
      </w:tr>
      <w:tr w:rsidR="00BB43D3" w:rsidRPr="001723BE" w:rsidTr="00F2701C">
        <w:trPr>
          <w:trHeight w:val="317"/>
          <w:jc w:val="center"/>
        </w:trPr>
        <w:tc>
          <w:tcPr>
            <w:tcW w:w="3951" w:type="dxa"/>
            <w:tcBorders>
              <w:bottom w:val="single" w:sz="4" w:space="0" w:color="auto"/>
            </w:tcBorders>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TOTAL COUNTY POPULATION (2010)</w:t>
            </w:r>
          </w:p>
        </w:tc>
        <w:tc>
          <w:tcPr>
            <w:tcW w:w="1040"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310,235</w:t>
            </w:r>
          </w:p>
        </w:tc>
        <w:tc>
          <w:tcPr>
            <w:tcW w:w="1041"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10,497</w:t>
            </w:r>
          </w:p>
        </w:tc>
        <w:tc>
          <w:tcPr>
            <w:tcW w:w="1041"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42,750</w:t>
            </w:r>
          </w:p>
        </w:tc>
        <w:tc>
          <w:tcPr>
            <w:tcW w:w="1041"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19,677</w:t>
            </w:r>
          </w:p>
        </w:tc>
        <w:tc>
          <w:tcPr>
            <w:tcW w:w="1041"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19,301</w:t>
            </w:r>
          </w:p>
        </w:tc>
        <w:tc>
          <w:tcPr>
            <w:tcW w:w="1041"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24,757</w:t>
            </w:r>
          </w:p>
        </w:tc>
        <w:tc>
          <w:tcPr>
            <w:tcW w:w="921"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4,936</w:t>
            </w:r>
          </w:p>
        </w:tc>
        <w:tc>
          <w:tcPr>
            <w:tcW w:w="990"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6,131</w:t>
            </w:r>
          </w:p>
        </w:tc>
        <w:tc>
          <w:tcPr>
            <w:tcW w:w="1212" w:type="dxa"/>
            <w:tcBorders>
              <w:bottom w:val="single" w:sz="4" w:space="0" w:color="auto"/>
            </w:tcBorders>
            <w:shd w:val="clear" w:color="auto" w:fill="D9D9D9"/>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422,679</w:t>
            </w:r>
          </w:p>
        </w:tc>
      </w:tr>
      <w:tr w:rsidR="00BB43D3" w:rsidRPr="001723BE" w:rsidTr="00F2701C">
        <w:trPr>
          <w:trHeight w:val="317"/>
          <w:jc w:val="center"/>
        </w:trPr>
        <w:tc>
          <w:tcPr>
            <w:tcW w:w="13319" w:type="dxa"/>
            <w:gridSpan w:val="10"/>
            <w:shd w:val="clear" w:color="auto" w:fill="D9D9D9"/>
            <w:vAlign w:val="center"/>
          </w:tcPr>
          <w:p w:rsidR="00BB43D3" w:rsidRPr="001723BE" w:rsidRDefault="00BB43D3" w:rsidP="00F2701C">
            <w:pPr>
              <w:rPr>
                <w:rFonts w:cs="Calibri"/>
                <w:b/>
                <w:color w:val="000000"/>
                <w:sz w:val="20"/>
                <w:szCs w:val="20"/>
                <w:u w:val="single"/>
              </w:rPr>
            </w:pPr>
            <w:r>
              <w:rPr>
                <w:rFonts w:cs="Calibri"/>
                <w:b/>
                <w:color w:val="000000"/>
                <w:sz w:val="20"/>
                <w:szCs w:val="20"/>
              </w:rPr>
              <w:t xml:space="preserve"> </w:t>
            </w:r>
            <w:r w:rsidRPr="001723BE">
              <w:rPr>
                <w:rFonts w:cs="Calibri"/>
                <w:b/>
                <w:color w:val="000000"/>
                <w:sz w:val="20"/>
                <w:szCs w:val="20"/>
                <w:u w:val="single"/>
              </w:rPr>
              <w:t>AGE</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Less Than 18</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23.2%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24.8%</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15.9%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26.5%</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24.3%</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21.0%</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28.7%</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Age 18-64</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62.9%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59.9%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58.2%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59.4%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53.0%</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56.1%</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52.2%</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59.8%</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62.4%</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Age 65+</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8.7%</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18.6%</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15.8%</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31.1%</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17.4%</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23.5%</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19.2%</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8.9%</w:t>
            </w:r>
          </w:p>
        </w:tc>
      </w:tr>
      <w:tr w:rsidR="00BB43D3" w:rsidRPr="001723BE" w:rsidTr="00F2701C">
        <w:trPr>
          <w:trHeight w:val="317"/>
          <w:jc w:val="center"/>
        </w:trPr>
        <w:tc>
          <w:tcPr>
            <w:tcW w:w="13319" w:type="dxa"/>
            <w:gridSpan w:val="10"/>
            <w:tcBorders>
              <w:bottom w:val="single" w:sz="4" w:space="0" w:color="auto"/>
            </w:tcBorders>
            <w:shd w:val="clear" w:color="auto" w:fill="D9D9D9"/>
            <w:vAlign w:val="center"/>
          </w:tcPr>
          <w:p w:rsidR="00BB43D3" w:rsidRPr="001723BE" w:rsidRDefault="00BB43D3" w:rsidP="00F2701C">
            <w:pPr>
              <w:rPr>
                <w:rFonts w:cs="Calibri"/>
                <w:b/>
                <w:color w:val="000000"/>
                <w:sz w:val="20"/>
                <w:szCs w:val="20"/>
                <w:u w:val="single"/>
              </w:rPr>
            </w:pPr>
            <w:r>
              <w:rPr>
                <w:rFonts w:cs="Calibri"/>
                <w:b/>
                <w:color w:val="000000"/>
                <w:sz w:val="20"/>
                <w:szCs w:val="20"/>
              </w:rPr>
              <w:t xml:space="preserve"> </w:t>
            </w:r>
            <w:r w:rsidRPr="001723BE">
              <w:rPr>
                <w:rFonts w:cs="Calibri"/>
                <w:b/>
                <w:color w:val="000000"/>
                <w:sz w:val="20"/>
                <w:szCs w:val="20"/>
                <w:u w:val="single"/>
              </w:rPr>
              <w:t>GENDER</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Male</w:t>
            </w:r>
          </w:p>
        </w:tc>
        <w:tc>
          <w:tcPr>
            <w:tcW w:w="104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49.5%</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50.5%</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49.1%</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49.3%</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48.3%</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49.4%</w:t>
            </w:r>
          </w:p>
        </w:tc>
        <w:tc>
          <w:tcPr>
            <w:tcW w:w="92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49.5%</w:t>
            </w:r>
          </w:p>
        </w:tc>
        <w:tc>
          <w:tcPr>
            <w:tcW w:w="99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54.9%</w:t>
            </w:r>
          </w:p>
        </w:tc>
        <w:tc>
          <w:tcPr>
            <w:tcW w:w="1212"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49.2%</w:t>
            </w:r>
          </w:p>
        </w:tc>
      </w:tr>
      <w:tr w:rsidR="00BB43D3" w:rsidRPr="001723BE" w:rsidTr="00F2701C">
        <w:trPr>
          <w:trHeight w:val="317"/>
          <w:jc w:val="center"/>
        </w:trPr>
        <w:tc>
          <w:tcPr>
            <w:tcW w:w="3951" w:type="dxa"/>
            <w:tcBorders>
              <w:bottom w:val="single" w:sz="4" w:space="0" w:color="auto"/>
            </w:tcBorders>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Female</w:t>
            </w:r>
          </w:p>
        </w:tc>
        <w:tc>
          <w:tcPr>
            <w:tcW w:w="1040"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50.5%</w:t>
            </w:r>
          </w:p>
        </w:tc>
        <w:tc>
          <w:tcPr>
            <w:tcW w:w="1041"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49.5%</w:t>
            </w:r>
          </w:p>
        </w:tc>
        <w:tc>
          <w:tcPr>
            <w:tcW w:w="1041"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50.9%</w:t>
            </w:r>
          </w:p>
        </w:tc>
        <w:tc>
          <w:tcPr>
            <w:tcW w:w="1041"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50.7%</w:t>
            </w:r>
          </w:p>
        </w:tc>
        <w:tc>
          <w:tcPr>
            <w:tcW w:w="1041"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51.7%</w:t>
            </w:r>
          </w:p>
        </w:tc>
        <w:tc>
          <w:tcPr>
            <w:tcW w:w="1041"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50.6%</w:t>
            </w:r>
          </w:p>
        </w:tc>
        <w:tc>
          <w:tcPr>
            <w:tcW w:w="921"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50.5%</w:t>
            </w:r>
          </w:p>
        </w:tc>
        <w:tc>
          <w:tcPr>
            <w:tcW w:w="990"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45.1%</w:t>
            </w:r>
          </w:p>
        </w:tc>
        <w:tc>
          <w:tcPr>
            <w:tcW w:w="1212" w:type="dxa"/>
            <w:tcBorders>
              <w:bottom w:val="single" w:sz="4" w:space="0" w:color="auto"/>
            </w:tcBorders>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50.8%</w:t>
            </w:r>
          </w:p>
        </w:tc>
      </w:tr>
      <w:tr w:rsidR="00BB43D3" w:rsidRPr="001723BE" w:rsidTr="00F2701C">
        <w:trPr>
          <w:trHeight w:val="317"/>
          <w:jc w:val="center"/>
        </w:trPr>
        <w:tc>
          <w:tcPr>
            <w:tcW w:w="13319" w:type="dxa"/>
            <w:gridSpan w:val="10"/>
            <w:shd w:val="clear" w:color="auto" w:fill="D9D9D9"/>
            <w:vAlign w:val="center"/>
          </w:tcPr>
          <w:p w:rsidR="00BB43D3" w:rsidRPr="001723BE" w:rsidRDefault="00BB43D3" w:rsidP="00F2701C">
            <w:pPr>
              <w:rPr>
                <w:rFonts w:cs="Calibri"/>
                <w:b/>
                <w:color w:val="000000"/>
                <w:sz w:val="20"/>
                <w:szCs w:val="20"/>
                <w:u w:val="single"/>
              </w:rPr>
            </w:pPr>
            <w:r>
              <w:rPr>
                <w:rFonts w:cs="Calibri"/>
                <w:b/>
                <w:color w:val="000000"/>
                <w:sz w:val="20"/>
                <w:szCs w:val="20"/>
              </w:rPr>
              <w:t xml:space="preserve"> </w:t>
            </w:r>
            <w:r w:rsidRPr="001723BE">
              <w:rPr>
                <w:rFonts w:cs="Calibri"/>
                <w:b/>
                <w:color w:val="000000"/>
                <w:sz w:val="20"/>
                <w:szCs w:val="20"/>
                <w:u w:val="single"/>
              </w:rPr>
              <w:t>RACE/ETHNICITY</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xml:space="preserve">% White </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61.4%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90.3%</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88.5%</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85.3%</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94.9%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78.1%</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90.0%</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84.3%</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78.1%</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Black</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21.5%</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0.7%</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0.6%</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10.0%</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0.5%</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3.3%</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6.2%</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American Indian/Alaska Native</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0.8%</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0.7%</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0.7%</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0.6%</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0.7%</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0.4%</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0.8%</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0.6%</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Asian</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0.5%</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0.5%</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1.0%</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0.4%</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0.2%</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0.2%</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4.8%</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Native Hawaiian or Other Pacific Islander</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0.8%</w:t>
            </w:r>
          </w:p>
        </w:tc>
        <w:tc>
          <w:tcPr>
            <w:tcW w:w="1041" w:type="dxa"/>
            <w:shd w:val="clear" w:color="auto" w:fill="auto"/>
            <w:vAlign w:val="center"/>
          </w:tcPr>
          <w:p w:rsidR="00BB43D3" w:rsidRPr="001723BE" w:rsidRDefault="009C0214" w:rsidP="00F2701C">
            <w:pPr>
              <w:jc w:val="right"/>
              <w:rPr>
                <w:rFonts w:cs="Calibri"/>
                <w:color w:val="000000"/>
                <w:sz w:val="20"/>
                <w:szCs w:val="20"/>
              </w:rPr>
            </w:pPr>
            <w:r>
              <w:rPr>
                <w:rFonts w:cs="Calibri"/>
                <w:color w:val="000000"/>
                <w:sz w:val="20"/>
                <w:szCs w:val="20"/>
              </w:rPr>
              <w:t>Z</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0.0%</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0.2%</w:t>
            </w:r>
          </w:p>
        </w:tc>
        <w:tc>
          <w:tcPr>
            <w:tcW w:w="1041" w:type="dxa"/>
            <w:shd w:val="clear" w:color="auto" w:fill="auto"/>
            <w:vAlign w:val="center"/>
          </w:tcPr>
          <w:p w:rsidR="00BB43D3" w:rsidRPr="001723BE" w:rsidRDefault="00BB43D3" w:rsidP="009C0214">
            <w:pPr>
              <w:jc w:val="right"/>
              <w:rPr>
                <w:rFonts w:cs="Calibri"/>
                <w:color w:val="000000"/>
                <w:sz w:val="20"/>
                <w:szCs w:val="20"/>
              </w:rPr>
            </w:pPr>
            <w:r w:rsidRPr="001723BE">
              <w:rPr>
                <w:rFonts w:cs="Calibri"/>
                <w:color w:val="000000"/>
                <w:sz w:val="20"/>
                <w:szCs w:val="20"/>
              </w:rPr>
              <w:t>Z</w:t>
            </w:r>
          </w:p>
        </w:tc>
        <w:tc>
          <w:tcPr>
            <w:tcW w:w="1041" w:type="dxa"/>
            <w:shd w:val="clear" w:color="auto" w:fill="auto"/>
            <w:vAlign w:val="center"/>
          </w:tcPr>
          <w:p w:rsidR="00BB43D3" w:rsidRPr="001723BE" w:rsidRDefault="00BB43D3" w:rsidP="009C0214">
            <w:pPr>
              <w:jc w:val="right"/>
              <w:rPr>
                <w:rFonts w:cs="Calibri"/>
                <w:color w:val="000000"/>
                <w:sz w:val="20"/>
                <w:szCs w:val="20"/>
              </w:rPr>
            </w:pPr>
            <w:r w:rsidRPr="001723BE">
              <w:rPr>
                <w:rFonts w:cs="Calibri"/>
                <w:color w:val="000000"/>
                <w:sz w:val="20"/>
                <w:szCs w:val="20"/>
              </w:rPr>
              <w:t>Z</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0.0%</w:t>
            </w:r>
          </w:p>
        </w:tc>
        <w:tc>
          <w:tcPr>
            <w:tcW w:w="990" w:type="dxa"/>
            <w:shd w:val="clear" w:color="auto" w:fill="auto"/>
            <w:vAlign w:val="center"/>
          </w:tcPr>
          <w:p w:rsidR="00BB43D3" w:rsidRPr="001723BE" w:rsidRDefault="00BB43D3" w:rsidP="009C0214">
            <w:pPr>
              <w:jc w:val="right"/>
              <w:rPr>
                <w:rFonts w:cs="Calibri"/>
                <w:color w:val="000000"/>
                <w:sz w:val="20"/>
                <w:szCs w:val="20"/>
              </w:rPr>
            </w:pPr>
            <w:r w:rsidRPr="001723BE">
              <w:rPr>
                <w:rFonts w:cs="Calibri"/>
                <w:color w:val="000000"/>
                <w:sz w:val="20"/>
                <w:szCs w:val="20"/>
              </w:rPr>
              <w:t>Z</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0.1%</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Two or More Races</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1.5%</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1.5%</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3.2%</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Hispanic or Latino Origin</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21.6%</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20.2%</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17.5%</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8.0%</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23.3%</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16.6%</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28.0%</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23.2%</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White Not Hispanic</w:t>
            </w:r>
          </w:p>
        </w:tc>
        <w:tc>
          <w:tcPr>
            <w:tcW w:w="104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50.7%</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79.4%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76.1%</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75.4%</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89.6%</w:t>
            </w:r>
          </w:p>
        </w:tc>
        <w:tc>
          <w:tcPr>
            <w:tcW w:w="104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65.5%</w:t>
            </w:r>
          </w:p>
        </w:tc>
        <w:tc>
          <w:tcPr>
            <w:tcW w:w="921"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81.5%</w:t>
            </w:r>
          </w:p>
        </w:tc>
        <w:tc>
          <w:tcPr>
            <w:tcW w:w="990"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67.4%</w:t>
            </w:r>
          </w:p>
        </w:tc>
        <w:tc>
          <w:tcPr>
            <w:tcW w:w="1212" w:type="dxa"/>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63.8%</w:t>
            </w:r>
          </w:p>
        </w:tc>
      </w:tr>
      <w:tr w:rsidR="00BB43D3" w:rsidRPr="001723BE" w:rsidTr="00F2701C">
        <w:trPr>
          <w:trHeight w:val="317"/>
          <w:jc w:val="center"/>
        </w:trPr>
        <w:tc>
          <w:tcPr>
            <w:tcW w:w="13319" w:type="dxa"/>
            <w:gridSpan w:val="10"/>
            <w:tcBorders>
              <w:bottom w:val="single" w:sz="4" w:space="0" w:color="auto"/>
            </w:tcBorders>
            <w:shd w:val="clear" w:color="auto" w:fill="D9D9D9"/>
            <w:vAlign w:val="center"/>
          </w:tcPr>
          <w:p w:rsidR="00BB43D3" w:rsidRPr="001723BE" w:rsidRDefault="00BB43D3" w:rsidP="00F2701C">
            <w:pPr>
              <w:rPr>
                <w:rFonts w:cs="Calibri"/>
                <w:b/>
                <w:sz w:val="20"/>
                <w:szCs w:val="20"/>
                <w:u w:val="single"/>
              </w:rPr>
            </w:pPr>
            <w:r>
              <w:rPr>
                <w:rFonts w:cs="Calibri"/>
                <w:b/>
                <w:sz w:val="20"/>
                <w:szCs w:val="20"/>
              </w:rPr>
              <w:t xml:space="preserve"> </w:t>
            </w:r>
            <w:r w:rsidRPr="001723BE">
              <w:rPr>
                <w:rFonts w:cs="Calibri"/>
                <w:b/>
                <w:sz w:val="20"/>
                <w:szCs w:val="20"/>
                <w:u w:val="single"/>
              </w:rPr>
              <w:t>INCOME</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Households (2010)</w:t>
            </w:r>
          </w:p>
        </w:tc>
        <w:tc>
          <w:tcPr>
            <w:tcW w:w="1040"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101,433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3,935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16,315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7,031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8,463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9,575 </w:t>
            </w:r>
          </w:p>
        </w:tc>
        <w:tc>
          <w:tcPr>
            <w:tcW w:w="92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1,974 </w:t>
            </w:r>
          </w:p>
        </w:tc>
        <w:tc>
          <w:tcPr>
            <w:tcW w:w="990"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2,122 </w:t>
            </w:r>
          </w:p>
        </w:tc>
        <w:tc>
          <w:tcPr>
            <w:tcW w:w="1212"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142,110 </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xml:space="preserve">Per Capita Personal Income (2010) </w:t>
            </w:r>
          </w:p>
        </w:tc>
        <w:tc>
          <w:tcPr>
            <w:tcW w:w="1040"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$22,722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$27,010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$25,245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$22,943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$29,027 </w:t>
            </w:r>
          </w:p>
        </w:tc>
        <w:tc>
          <w:tcPr>
            <w:tcW w:w="104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$21,509 </w:t>
            </w:r>
          </w:p>
        </w:tc>
        <w:tc>
          <w:tcPr>
            <w:tcW w:w="921"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$20,438 </w:t>
            </w:r>
          </w:p>
        </w:tc>
        <w:tc>
          <w:tcPr>
            <w:tcW w:w="990"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$19,721 </w:t>
            </w:r>
          </w:p>
        </w:tc>
        <w:tc>
          <w:tcPr>
            <w:tcW w:w="1212" w:type="dxa"/>
            <w:shd w:val="clear" w:color="auto" w:fill="FFFFFF"/>
            <w:vAlign w:val="center"/>
          </w:tcPr>
          <w:p w:rsidR="00BB43D3" w:rsidRPr="001723BE" w:rsidRDefault="00BB43D3" w:rsidP="00F2701C">
            <w:pPr>
              <w:jc w:val="right"/>
              <w:rPr>
                <w:rFonts w:cs="Calibri"/>
                <w:sz w:val="20"/>
                <w:szCs w:val="20"/>
              </w:rPr>
            </w:pPr>
            <w:r w:rsidRPr="001723BE">
              <w:rPr>
                <w:rFonts w:cs="Calibri"/>
                <w:sz w:val="20"/>
                <w:szCs w:val="20"/>
              </w:rPr>
              <w:t xml:space="preserve"> $29,663 </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xml:space="preserve">Median Household Income (2010) </w:t>
            </w:r>
          </w:p>
        </w:tc>
        <w:tc>
          <w:tcPr>
            <w:tcW w:w="104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$48,618</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$46,128</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$48,187</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$46,378</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$41,969</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$39,305</w:t>
            </w:r>
          </w:p>
        </w:tc>
        <w:tc>
          <w:tcPr>
            <w:tcW w:w="92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$31,895</w:t>
            </w:r>
          </w:p>
        </w:tc>
        <w:tc>
          <w:tcPr>
            <w:tcW w:w="99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$36,308</w:t>
            </w:r>
          </w:p>
        </w:tc>
        <w:tc>
          <w:tcPr>
            <w:tcW w:w="1212"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$68,780</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Persons &lt; 100% FPL (2009)</w:t>
            </w:r>
          </w:p>
        </w:tc>
        <w:tc>
          <w:tcPr>
            <w:tcW w:w="104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15.3%</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12.2%</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13.0%</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17.9%</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13.2%</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18.0%</w:t>
            </w:r>
          </w:p>
        </w:tc>
        <w:tc>
          <w:tcPr>
            <w:tcW w:w="92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19.4%</w:t>
            </w:r>
          </w:p>
        </w:tc>
        <w:tc>
          <w:tcPr>
            <w:tcW w:w="99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21.5%</w:t>
            </w:r>
          </w:p>
        </w:tc>
        <w:tc>
          <w:tcPr>
            <w:tcW w:w="1212"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5.5%</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xml:space="preserve">% Persons &lt;age 18 that are &lt;100% FPL (2009) </w:t>
            </w:r>
          </w:p>
        </w:tc>
        <w:tc>
          <w:tcPr>
            <w:tcW w:w="104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20.7%</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20.0%</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22.1%</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28.1%</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26.6%</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28.0%</w:t>
            </w:r>
          </w:p>
        </w:tc>
        <w:tc>
          <w:tcPr>
            <w:tcW w:w="92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30.6%</w:t>
            </w:r>
          </w:p>
        </w:tc>
        <w:tc>
          <w:tcPr>
            <w:tcW w:w="99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41.8%</w:t>
            </w:r>
          </w:p>
        </w:tc>
        <w:tc>
          <w:tcPr>
            <w:tcW w:w="1212"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8.7%</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Average Monthly TANF (SFY 2009)</w:t>
            </w:r>
            <w:r w:rsidRPr="001723BE">
              <w:rPr>
                <w:rFonts w:cs="Calibri"/>
                <w:b/>
                <w:sz w:val="20"/>
                <w:szCs w:val="20"/>
              </w:rPr>
              <w:fldChar w:fldCharType="begin"/>
            </w:r>
            <w:r w:rsidRPr="001723BE">
              <w:rPr>
                <w:rFonts w:cs="Calibri"/>
                <w:b/>
                <w:sz w:val="20"/>
                <w:szCs w:val="20"/>
              </w:rPr>
              <w:instrText xml:space="preserve"> NOTEREF _Ref339274892 \f \h  \* MERGEFORMAT </w:instrText>
            </w:r>
            <w:r w:rsidRPr="001723BE">
              <w:rPr>
                <w:rFonts w:cs="Calibri"/>
                <w:b/>
                <w:sz w:val="20"/>
                <w:szCs w:val="20"/>
              </w:rPr>
            </w:r>
            <w:r w:rsidRPr="001723BE">
              <w:rPr>
                <w:rFonts w:cs="Calibri"/>
                <w:b/>
                <w:sz w:val="20"/>
                <w:szCs w:val="20"/>
              </w:rPr>
              <w:fldChar w:fldCharType="separate"/>
            </w:r>
            <w:r w:rsidRPr="003D48C7">
              <w:rPr>
                <w:rStyle w:val="FootnoteReference"/>
              </w:rPr>
              <w:t>4</w:t>
            </w:r>
            <w:r w:rsidRPr="001723BE">
              <w:rPr>
                <w:rFonts w:cs="Calibri"/>
                <w:b/>
                <w:sz w:val="20"/>
                <w:szCs w:val="20"/>
              </w:rPr>
              <w:fldChar w:fldCharType="end"/>
            </w:r>
          </w:p>
        </w:tc>
        <w:tc>
          <w:tcPr>
            <w:tcW w:w="104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151</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29</w:t>
            </w:r>
          </w:p>
        </w:tc>
        <w:tc>
          <w:tcPr>
            <w:tcW w:w="92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w:t>
            </w:r>
          </w:p>
        </w:tc>
        <w:tc>
          <w:tcPr>
            <w:tcW w:w="99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w:t>
            </w:r>
          </w:p>
        </w:tc>
        <w:tc>
          <w:tcPr>
            <w:tcW w:w="1212"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127</w:t>
            </w:r>
          </w:p>
        </w:tc>
      </w:tr>
      <w:tr w:rsidR="00BB43D3" w:rsidRPr="001723BE" w:rsidTr="00F2701C">
        <w:trPr>
          <w:trHeight w:val="317"/>
          <w:jc w:val="center"/>
        </w:trPr>
        <w:tc>
          <w:tcPr>
            <w:tcW w:w="3951" w:type="dxa"/>
            <w:shd w:val="clear" w:color="auto" w:fill="FFFFFF"/>
            <w:vAlign w:val="center"/>
          </w:tcPr>
          <w:p w:rsidR="00BB43D3" w:rsidRPr="001723BE" w:rsidRDefault="00BB43D3" w:rsidP="00F2701C">
            <w:pPr>
              <w:rPr>
                <w:rFonts w:cs="Calibri"/>
                <w:b/>
                <w:sz w:val="20"/>
                <w:szCs w:val="20"/>
              </w:rPr>
            </w:pPr>
            <w:r w:rsidRPr="001723BE">
              <w:rPr>
                <w:rFonts w:cs="Calibri"/>
                <w:b/>
                <w:sz w:val="20"/>
                <w:szCs w:val="20"/>
              </w:rPr>
              <w:t xml:space="preserve">Average Monthly SNAP (SFY 2009) </w:t>
            </w:r>
          </w:p>
        </w:tc>
        <w:tc>
          <w:tcPr>
            <w:tcW w:w="104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29,487</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626</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3,244</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2,176</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1,346</w:t>
            </w:r>
          </w:p>
        </w:tc>
        <w:tc>
          <w:tcPr>
            <w:tcW w:w="104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3,825</w:t>
            </w:r>
          </w:p>
        </w:tc>
        <w:tc>
          <w:tcPr>
            <w:tcW w:w="921"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380</w:t>
            </w:r>
          </w:p>
        </w:tc>
        <w:tc>
          <w:tcPr>
            <w:tcW w:w="990"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799</w:t>
            </w:r>
          </w:p>
        </w:tc>
        <w:tc>
          <w:tcPr>
            <w:tcW w:w="1212" w:type="dxa"/>
            <w:shd w:val="clear" w:color="auto" w:fill="FFFFFF"/>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23,389</w:t>
            </w:r>
          </w:p>
        </w:tc>
      </w:tr>
    </w:tbl>
    <w:p w:rsidR="00BB43D3" w:rsidRDefault="00BB43D3" w:rsidP="00BB43D3">
      <w:pPr>
        <w:pStyle w:val="Heading3"/>
        <w:rPr>
          <w:rStyle w:val="IntenseEmphasis"/>
          <w:b/>
          <w:i w:val="0"/>
          <w:color w:val="auto"/>
        </w:rPr>
      </w:pPr>
      <w:bookmarkStart w:id="16" w:name="_Toc343173911"/>
    </w:p>
    <w:p w:rsidR="00BB43D3" w:rsidRDefault="00BB43D3" w:rsidP="00BB43D3">
      <w:pPr>
        <w:pStyle w:val="Heading3"/>
        <w:rPr>
          <w:rStyle w:val="IntenseEmphasis"/>
          <w:b/>
          <w:i w:val="0"/>
          <w:color w:val="auto"/>
        </w:rPr>
      </w:pPr>
    </w:p>
    <w:p w:rsidR="00BB43D3" w:rsidRDefault="00BB43D3" w:rsidP="00BB43D3">
      <w:pPr>
        <w:pStyle w:val="Heading3"/>
        <w:rPr>
          <w:rStyle w:val="IntenseEmphasis"/>
          <w:b/>
          <w:i w:val="0"/>
          <w:color w:val="auto"/>
        </w:rPr>
      </w:pPr>
    </w:p>
    <w:p w:rsidR="00BB43D3" w:rsidRDefault="00BB43D3" w:rsidP="00BB43D3"/>
    <w:p w:rsidR="00BB43D3" w:rsidRPr="00BB43D3" w:rsidRDefault="00BB43D3" w:rsidP="00BB43D3"/>
    <w:p w:rsidR="00BB43D3" w:rsidRPr="001723BE" w:rsidRDefault="00BB43D3" w:rsidP="00BB43D3">
      <w:pPr>
        <w:pStyle w:val="Heading3"/>
        <w:rPr>
          <w:rStyle w:val="IntenseEmphasis"/>
          <w:b/>
          <w:bCs w:val="0"/>
          <w:i w:val="0"/>
          <w:color w:val="auto"/>
        </w:rPr>
      </w:pPr>
      <w:bookmarkStart w:id="17" w:name="_Toc418154571"/>
      <w:r w:rsidRPr="001723BE">
        <w:rPr>
          <w:rStyle w:val="IntenseEmphasis"/>
          <w:b/>
          <w:i w:val="0"/>
          <w:color w:val="auto"/>
        </w:rPr>
        <w:t>Education</w:t>
      </w:r>
      <w:bookmarkEnd w:id="16"/>
      <w:bookmarkEnd w:id="17"/>
    </w:p>
    <w:p w:rsidR="00BB43D3" w:rsidRPr="001723BE" w:rsidRDefault="00BB43D3" w:rsidP="00BB43D3">
      <w:pPr>
        <w:rPr>
          <w:sz w:val="22"/>
        </w:rPr>
      </w:pPr>
      <w:r w:rsidRPr="001723BE">
        <w:rPr>
          <w:sz w:val="22"/>
        </w:rPr>
        <w:t>Total public school enrollment in 2010 for RHP 8 counties is 187,868</w:t>
      </w:r>
      <w:r>
        <w:rPr>
          <w:sz w:val="22"/>
        </w:rPr>
        <w:t>,</w:t>
      </w:r>
      <w:r w:rsidRPr="001723BE">
        <w:rPr>
          <w:sz w:val="22"/>
        </w:rPr>
        <w:t xml:space="preserve"> with dropout rates varying by county from 1.0% in Burnet County to 7.7% in Bell County. The </w:t>
      </w:r>
      <w:r>
        <w:rPr>
          <w:sz w:val="22"/>
        </w:rPr>
        <w:t xml:space="preserve">2010 dropout rate in Texas </w:t>
      </w:r>
      <w:r w:rsidRPr="001723BE">
        <w:rPr>
          <w:sz w:val="22"/>
        </w:rPr>
        <w:t>was 7.3%. Dropout rates for Llano, Mills and San Saba Counties were unable to be calculated due to incomplete data.</w:t>
      </w:r>
      <w:r w:rsidRPr="001723BE">
        <w:rPr>
          <w:rStyle w:val="FootnoteReference"/>
          <w:sz w:val="22"/>
        </w:rPr>
        <w:footnoteReference w:id="5"/>
      </w:r>
      <w:r w:rsidRPr="001723BE">
        <w:rPr>
          <w:sz w:val="22"/>
        </w:rPr>
        <w:t xml:space="preserve"> In RHP 8, every county had at least 77% of residents over age 25 holding a high school diploma with Williamson County being the highest at 91.6%. The range was larger in RHP 8 for the percentage of residents over age 25 that hold at least an associate’s degree with the lowest in Milam County (13.5%) and the highest in Williamson County (37.3%).</w:t>
      </w:r>
      <w:r w:rsidRPr="001723BE">
        <w:rPr>
          <w:rStyle w:val="FootnoteReference"/>
          <w:sz w:val="22"/>
        </w:rPr>
        <w:footnoteReference w:id="6"/>
      </w:r>
      <w:r w:rsidRPr="001723BE">
        <w:rPr>
          <w:sz w:val="22"/>
        </w:rPr>
        <w:t xml:space="preserve"> In RHP 8, there are a total of 37 school districts and 296 schools, including alternative, disciplinary, and charter schools.</w:t>
      </w:r>
      <w:r w:rsidRPr="001723BE">
        <w:rPr>
          <w:rStyle w:val="FootnoteReference"/>
          <w:sz w:val="22"/>
        </w:rPr>
        <w:footnoteReference w:id="7"/>
      </w:r>
      <w:r w:rsidRPr="001723BE">
        <w:rPr>
          <w:sz w:val="22"/>
        </w:rPr>
        <w:t xml:space="preserve"> During the 2010-2011 school year, 62.4% of Texas children participated in the Free and Reduced Lunch Program. Counties in RHP 8 ranged from 36% (Williamson County) to 77% (San Saba County) of children participating in the program</w:t>
      </w:r>
      <w:r>
        <w:rPr>
          <w:rStyle w:val="FootnoteReference"/>
          <w:sz w:val="22"/>
        </w:rPr>
        <w:footnoteReference w:id="8"/>
      </w:r>
      <w:r w:rsidRPr="001723BE">
        <w:rPr>
          <w:sz w:val="22"/>
        </w:rPr>
        <w:t>.</w:t>
      </w:r>
    </w:p>
    <w:p w:rsidR="00BB43D3" w:rsidRPr="001723BE" w:rsidRDefault="00BB43D3" w:rsidP="00BB43D3">
      <w:pPr>
        <w:rPr>
          <w:sz w:val="22"/>
        </w:rPr>
      </w:pPr>
    </w:p>
    <w:tbl>
      <w:tblPr>
        <w:tblW w:w="13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00"/>
        <w:gridCol w:w="990"/>
        <w:gridCol w:w="990"/>
        <w:gridCol w:w="1170"/>
        <w:gridCol w:w="990"/>
        <w:gridCol w:w="990"/>
        <w:gridCol w:w="938"/>
        <w:gridCol w:w="1132"/>
        <w:gridCol w:w="1386"/>
      </w:tblGrid>
      <w:tr w:rsidR="00BB43D3" w:rsidRPr="001723BE" w:rsidTr="00F2701C">
        <w:trPr>
          <w:cantSplit/>
          <w:jc w:val="center"/>
        </w:trPr>
        <w:tc>
          <w:tcPr>
            <w:tcW w:w="13446" w:type="dxa"/>
            <w:gridSpan w:val="10"/>
            <w:shd w:val="clear" w:color="auto" w:fill="632423"/>
          </w:tcPr>
          <w:p w:rsidR="00BB43D3" w:rsidRPr="001723BE" w:rsidRDefault="00BB43D3" w:rsidP="00F2701C">
            <w:pPr>
              <w:rPr>
                <w:rFonts w:cs="Calibri"/>
                <w:b/>
                <w:color w:val="E36C0A"/>
                <w:sz w:val="20"/>
                <w:szCs w:val="20"/>
              </w:rPr>
            </w:pPr>
            <w:r w:rsidRPr="001723BE">
              <w:rPr>
                <w:rFonts w:cs="Calibri"/>
                <w:b/>
                <w:sz w:val="20"/>
                <w:szCs w:val="20"/>
              </w:rPr>
              <w:t>Table 3-2. RHP 8 EDUCATION DATA, 2010</w:t>
            </w:r>
          </w:p>
        </w:tc>
      </w:tr>
      <w:tr w:rsidR="00BB43D3" w:rsidRPr="001723BE" w:rsidTr="00F2701C">
        <w:trPr>
          <w:cantSplit/>
          <w:trHeight w:val="206"/>
          <w:jc w:val="center"/>
        </w:trPr>
        <w:tc>
          <w:tcPr>
            <w:tcW w:w="3960" w:type="dxa"/>
            <w:shd w:val="clear" w:color="auto" w:fill="BFBFBF"/>
          </w:tcPr>
          <w:p w:rsidR="00BB43D3" w:rsidRPr="001723BE" w:rsidRDefault="00BB43D3" w:rsidP="00F2701C">
            <w:pPr>
              <w:rPr>
                <w:rFonts w:cs="Calibri"/>
                <w:b/>
                <w:sz w:val="20"/>
                <w:szCs w:val="20"/>
              </w:rPr>
            </w:pPr>
            <w:r w:rsidRPr="001723BE">
              <w:rPr>
                <w:rFonts w:cs="Calibri"/>
                <w:b/>
                <w:sz w:val="20"/>
                <w:szCs w:val="20"/>
              </w:rPr>
              <w:t xml:space="preserve"> </w:t>
            </w:r>
          </w:p>
        </w:tc>
        <w:tc>
          <w:tcPr>
            <w:tcW w:w="900"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Bell</w:t>
            </w:r>
          </w:p>
        </w:tc>
        <w:tc>
          <w:tcPr>
            <w:tcW w:w="990"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Blanco</w:t>
            </w:r>
          </w:p>
        </w:tc>
        <w:tc>
          <w:tcPr>
            <w:tcW w:w="990"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Burnet</w:t>
            </w:r>
          </w:p>
        </w:tc>
        <w:tc>
          <w:tcPr>
            <w:tcW w:w="1170"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Lampasas</w:t>
            </w:r>
          </w:p>
        </w:tc>
        <w:tc>
          <w:tcPr>
            <w:tcW w:w="990"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Llano</w:t>
            </w:r>
          </w:p>
        </w:tc>
        <w:tc>
          <w:tcPr>
            <w:tcW w:w="990"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Milam</w:t>
            </w:r>
          </w:p>
        </w:tc>
        <w:tc>
          <w:tcPr>
            <w:tcW w:w="938"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Mills</w:t>
            </w:r>
          </w:p>
        </w:tc>
        <w:tc>
          <w:tcPr>
            <w:tcW w:w="1132"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San Saba</w:t>
            </w:r>
          </w:p>
        </w:tc>
        <w:tc>
          <w:tcPr>
            <w:tcW w:w="1386" w:type="dxa"/>
            <w:shd w:val="clear" w:color="auto" w:fill="BFBFBF"/>
            <w:vAlign w:val="bottom"/>
          </w:tcPr>
          <w:p w:rsidR="00BB43D3" w:rsidRPr="001723BE" w:rsidRDefault="00BB43D3" w:rsidP="00F2701C">
            <w:pPr>
              <w:jc w:val="center"/>
              <w:rPr>
                <w:rFonts w:cs="Calibri"/>
                <w:b/>
                <w:sz w:val="20"/>
                <w:szCs w:val="20"/>
              </w:rPr>
            </w:pPr>
            <w:r w:rsidRPr="001723BE">
              <w:rPr>
                <w:rFonts w:cs="Calibri"/>
                <w:b/>
                <w:sz w:val="20"/>
                <w:szCs w:val="20"/>
              </w:rPr>
              <w:t>Williamson</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Total public school enrollment</w:t>
            </w:r>
          </w:p>
        </w:tc>
        <w:tc>
          <w:tcPr>
            <w:tcW w:w="90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64,906</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1,677</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7,423</w:t>
            </w:r>
          </w:p>
        </w:tc>
        <w:tc>
          <w:tcPr>
            <w:tcW w:w="117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3,724</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1,910</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4,587</w:t>
            </w:r>
          </w:p>
        </w:tc>
        <w:tc>
          <w:tcPr>
            <w:tcW w:w="938"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885</w:t>
            </w:r>
          </w:p>
        </w:tc>
        <w:tc>
          <w:tcPr>
            <w:tcW w:w="1132"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961</w:t>
            </w:r>
          </w:p>
        </w:tc>
        <w:tc>
          <w:tcPr>
            <w:tcW w:w="1386"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101,795</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High school dropout rate</w:t>
            </w:r>
          </w:p>
        </w:tc>
        <w:tc>
          <w:tcPr>
            <w:tcW w:w="90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7.7%</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5.2%</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1.0%</w:t>
            </w:r>
          </w:p>
        </w:tc>
        <w:tc>
          <w:tcPr>
            <w:tcW w:w="117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2.6%</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N/A</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3.9%</w:t>
            </w:r>
          </w:p>
        </w:tc>
        <w:tc>
          <w:tcPr>
            <w:tcW w:w="938"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N/A</w:t>
            </w:r>
          </w:p>
        </w:tc>
        <w:tc>
          <w:tcPr>
            <w:tcW w:w="1132"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N/A</w:t>
            </w:r>
          </w:p>
        </w:tc>
        <w:tc>
          <w:tcPr>
            <w:tcW w:w="1386"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3.7%</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Percent of population age 25+ with 12 or more years of education (2009)</w:t>
            </w:r>
            <w:r w:rsidRPr="001723BE">
              <w:rPr>
                <w:rFonts w:cs="Calibri"/>
                <w:b/>
                <w:sz w:val="20"/>
                <w:szCs w:val="20"/>
              </w:rPr>
              <w:t xml:space="preserve"> </w:t>
            </w:r>
          </w:p>
        </w:tc>
        <w:tc>
          <w:tcPr>
            <w:tcW w:w="90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88.6%</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88.3%</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83.5%</w:t>
            </w:r>
          </w:p>
        </w:tc>
        <w:tc>
          <w:tcPr>
            <w:tcW w:w="117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82.6%</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88.0%</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81.5%</w:t>
            </w:r>
          </w:p>
        </w:tc>
        <w:tc>
          <w:tcPr>
            <w:tcW w:w="938"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77.2%</w:t>
            </w:r>
          </w:p>
        </w:tc>
        <w:tc>
          <w:tcPr>
            <w:tcW w:w="1132"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81.4%</w:t>
            </w:r>
          </w:p>
        </w:tc>
        <w:tc>
          <w:tcPr>
            <w:tcW w:w="1386"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91.6%</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Percent of population age 25+ with a college degree (Associate's Degree or higher)</w:t>
            </w:r>
            <w:r w:rsidRPr="001723BE">
              <w:rPr>
                <w:rFonts w:cs="Calibri"/>
                <w:b/>
                <w:sz w:val="20"/>
                <w:szCs w:val="20"/>
              </w:rPr>
              <w:t xml:space="preserve"> </w:t>
            </w:r>
          </w:p>
        </w:tc>
        <w:tc>
          <w:tcPr>
            <w:tcW w:w="90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21.2%</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25.4%</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21.4%</w:t>
            </w:r>
          </w:p>
        </w:tc>
        <w:tc>
          <w:tcPr>
            <w:tcW w:w="117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17.3%</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26.0%</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13.5%</w:t>
            </w:r>
          </w:p>
        </w:tc>
        <w:tc>
          <w:tcPr>
            <w:tcW w:w="938"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18.7%</w:t>
            </w:r>
          </w:p>
        </w:tc>
        <w:tc>
          <w:tcPr>
            <w:tcW w:w="1132"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18.1%</w:t>
            </w:r>
          </w:p>
        </w:tc>
        <w:tc>
          <w:tcPr>
            <w:tcW w:w="1386"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37.3%</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Number of school districts (2012)</w:t>
            </w:r>
          </w:p>
        </w:tc>
        <w:tc>
          <w:tcPr>
            <w:tcW w:w="90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9</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17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6</w:t>
            </w:r>
          </w:p>
        </w:tc>
        <w:tc>
          <w:tcPr>
            <w:tcW w:w="938"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4</w:t>
            </w:r>
          </w:p>
        </w:tc>
        <w:tc>
          <w:tcPr>
            <w:tcW w:w="1132"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386"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11</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Number of schools (elementary, middle, high)</w:t>
            </w:r>
          </w:p>
        </w:tc>
        <w:tc>
          <w:tcPr>
            <w:tcW w:w="90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85</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3</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12</w:t>
            </w:r>
          </w:p>
        </w:tc>
        <w:tc>
          <w:tcPr>
            <w:tcW w:w="117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5</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4</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14</w:t>
            </w:r>
          </w:p>
        </w:tc>
        <w:tc>
          <w:tcPr>
            <w:tcW w:w="938"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4</w:t>
            </w:r>
          </w:p>
        </w:tc>
        <w:tc>
          <w:tcPr>
            <w:tcW w:w="1132"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3</w:t>
            </w:r>
          </w:p>
        </w:tc>
        <w:tc>
          <w:tcPr>
            <w:tcW w:w="1386"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119</w:t>
            </w:r>
          </w:p>
        </w:tc>
      </w:tr>
      <w:tr w:rsidR="00BB43D3" w:rsidRPr="001723BE" w:rsidTr="00F2701C">
        <w:trPr>
          <w:cantSplit/>
          <w:jc w:val="center"/>
        </w:trPr>
        <w:tc>
          <w:tcPr>
            <w:tcW w:w="3960" w:type="dxa"/>
            <w:shd w:val="clear" w:color="auto" w:fill="D9D9D9"/>
            <w:vAlign w:val="center"/>
          </w:tcPr>
          <w:p w:rsidR="00BB43D3" w:rsidRPr="001723BE" w:rsidRDefault="00BB43D3" w:rsidP="00F2701C">
            <w:pPr>
              <w:jc w:val="right"/>
              <w:rPr>
                <w:rFonts w:cs="Calibri"/>
                <w:sz w:val="20"/>
                <w:szCs w:val="20"/>
              </w:rPr>
            </w:pPr>
            <w:r w:rsidRPr="001723BE">
              <w:rPr>
                <w:rFonts w:cs="Calibri"/>
                <w:sz w:val="20"/>
                <w:szCs w:val="20"/>
              </w:rPr>
              <w:t>Elementary</w:t>
            </w:r>
          </w:p>
        </w:tc>
        <w:tc>
          <w:tcPr>
            <w:tcW w:w="90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52</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8</w:t>
            </w:r>
          </w:p>
        </w:tc>
        <w:tc>
          <w:tcPr>
            <w:tcW w:w="117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3</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6</w:t>
            </w:r>
          </w:p>
        </w:tc>
        <w:tc>
          <w:tcPr>
            <w:tcW w:w="938"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132"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1386"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77</w:t>
            </w:r>
          </w:p>
        </w:tc>
      </w:tr>
      <w:tr w:rsidR="00BB43D3" w:rsidRPr="001723BE" w:rsidTr="00F2701C">
        <w:trPr>
          <w:cantSplit/>
          <w:jc w:val="center"/>
        </w:trPr>
        <w:tc>
          <w:tcPr>
            <w:tcW w:w="3960" w:type="dxa"/>
            <w:shd w:val="clear" w:color="auto" w:fill="D9D9D9"/>
            <w:vAlign w:val="center"/>
          </w:tcPr>
          <w:p w:rsidR="00BB43D3" w:rsidRPr="001723BE" w:rsidRDefault="00BB43D3" w:rsidP="00F2701C">
            <w:pPr>
              <w:jc w:val="right"/>
              <w:rPr>
                <w:rFonts w:cs="Calibri"/>
                <w:sz w:val="20"/>
                <w:szCs w:val="20"/>
              </w:rPr>
            </w:pPr>
            <w:r w:rsidRPr="001723BE">
              <w:rPr>
                <w:rFonts w:cs="Calibri"/>
                <w:sz w:val="20"/>
                <w:szCs w:val="20"/>
              </w:rPr>
              <w:t>Intermediate, Jr. High, Middle</w:t>
            </w:r>
          </w:p>
        </w:tc>
        <w:tc>
          <w:tcPr>
            <w:tcW w:w="90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17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5</w:t>
            </w:r>
          </w:p>
        </w:tc>
        <w:tc>
          <w:tcPr>
            <w:tcW w:w="938"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1132"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1386"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23</w:t>
            </w:r>
          </w:p>
        </w:tc>
      </w:tr>
      <w:tr w:rsidR="00BB43D3" w:rsidRPr="001723BE" w:rsidTr="00F2701C">
        <w:trPr>
          <w:cantSplit/>
          <w:jc w:val="center"/>
        </w:trPr>
        <w:tc>
          <w:tcPr>
            <w:tcW w:w="3960" w:type="dxa"/>
            <w:shd w:val="clear" w:color="auto" w:fill="D9D9D9"/>
            <w:vAlign w:val="center"/>
          </w:tcPr>
          <w:p w:rsidR="00BB43D3" w:rsidRPr="001723BE" w:rsidRDefault="00BB43D3" w:rsidP="00F2701C">
            <w:pPr>
              <w:jc w:val="right"/>
              <w:rPr>
                <w:rFonts w:cs="Calibri"/>
                <w:sz w:val="20"/>
                <w:szCs w:val="20"/>
              </w:rPr>
            </w:pPr>
            <w:r w:rsidRPr="001723BE">
              <w:rPr>
                <w:rFonts w:cs="Calibri"/>
                <w:sz w:val="20"/>
                <w:szCs w:val="20"/>
              </w:rPr>
              <w:t>High</w:t>
            </w:r>
          </w:p>
        </w:tc>
        <w:tc>
          <w:tcPr>
            <w:tcW w:w="90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12</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17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3</w:t>
            </w:r>
          </w:p>
        </w:tc>
        <w:tc>
          <w:tcPr>
            <w:tcW w:w="938"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1132"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1386"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19</w:t>
            </w:r>
          </w:p>
        </w:tc>
      </w:tr>
      <w:tr w:rsidR="00BB43D3" w:rsidRPr="001723BE" w:rsidTr="00F2701C">
        <w:trPr>
          <w:cantSplit/>
          <w:jc w:val="center"/>
        </w:trPr>
        <w:tc>
          <w:tcPr>
            <w:tcW w:w="3960" w:type="dxa"/>
            <w:shd w:val="clear" w:color="auto" w:fill="D9D9D9"/>
            <w:vAlign w:val="center"/>
          </w:tcPr>
          <w:p w:rsidR="00BB43D3" w:rsidRPr="001723BE" w:rsidRDefault="00BB43D3" w:rsidP="00F2701C">
            <w:pPr>
              <w:jc w:val="right"/>
              <w:rPr>
                <w:rFonts w:cs="Calibri"/>
                <w:sz w:val="20"/>
                <w:szCs w:val="20"/>
              </w:rPr>
            </w:pPr>
            <w:r w:rsidRPr="001723BE">
              <w:rPr>
                <w:rFonts w:cs="Calibri"/>
                <w:sz w:val="20"/>
                <w:szCs w:val="20"/>
              </w:rPr>
              <w:t>Other (alternative, disciplinary, K-12, charter)</w:t>
            </w:r>
          </w:p>
        </w:tc>
        <w:tc>
          <w:tcPr>
            <w:tcW w:w="90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22</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0</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17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0</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0</w:t>
            </w:r>
          </w:p>
        </w:tc>
        <w:tc>
          <w:tcPr>
            <w:tcW w:w="990"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w:t>
            </w:r>
          </w:p>
        </w:tc>
        <w:tc>
          <w:tcPr>
            <w:tcW w:w="938"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132"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2</w:t>
            </w:r>
          </w:p>
        </w:tc>
        <w:tc>
          <w:tcPr>
            <w:tcW w:w="1386" w:type="dxa"/>
            <w:shd w:val="clear" w:color="auto" w:fill="auto"/>
            <w:vAlign w:val="bottom"/>
          </w:tcPr>
          <w:p w:rsidR="00BB43D3" w:rsidRPr="001723BE" w:rsidRDefault="00BB43D3" w:rsidP="00F2701C">
            <w:pPr>
              <w:jc w:val="right"/>
              <w:rPr>
                <w:rFonts w:cs="Calibri"/>
                <w:sz w:val="20"/>
                <w:szCs w:val="20"/>
              </w:rPr>
            </w:pPr>
            <w:r w:rsidRPr="001723BE">
              <w:rPr>
                <w:rFonts w:cs="Calibri"/>
                <w:sz w:val="20"/>
                <w:szCs w:val="20"/>
              </w:rPr>
              <w:t>18</w:t>
            </w:r>
          </w:p>
        </w:tc>
      </w:tr>
      <w:tr w:rsidR="00BB43D3" w:rsidRPr="001723BE" w:rsidTr="00F2701C">
        <w:trPr>
          <w:cantSplit/>
          <w:jc w:val="center"/>
        </w:trPr>
        <w:tc>
          <w:tcPr>
            <w:tcW w:w="3960" w:type="dxa"/>
            <w:shd w:val="clear" w:color="auto" w:fill="D9D9D9"/>
            <w:vAlign w:val="center"/>
          </w:tcPr>
          <w:p w:rsidR="00BB43D3" w:rsidRPr="001723BE" w:rsidRDefault="00BB43D3" w:rsidP="00F2701C">
            <w:pPr>
              <w:rPr>
                <w:rFonts w:cs="Calibri"/>
                <w:b/>
                <w:sz w:val="20"/>
                <w:szCs w:val="20"/>
              </w:rPr>
            </w:pPr>
            <w:r w:rsidRPr="001723BE">
              <w:rPr>
                <w:rFonts w:cs="Calibri"/>
                <w:sz w:val="20"/>
                <w:szCs w:val="20"/>
              </w:rPr>
              <w:t>% students with Free and Reduced Lunch program</w:t>
            </w:r>
          </w:p>
        </w:tc>
        <w:tc>
          <w:tcPr>
            <w:tcW w:w="90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57.3%</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51.1%</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62.2%</w:t>
            </w:r>
          </w:p>
        </w:tc>
        <w:tc>
          <w:tcPr>
            <w:tcW w:w="117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61.1%</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64.4%</w:t>
            </w:r>
          </w:p>
        </w:tc>
        <w:tc>
          <w:tcPr>
            <w:tcW w:w="990"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70.1%</w:t>
            </w:r>
          </w:p>
        </w:tc>
        <w:tc>
          <w:tcPr>
            <w:tcW w:w="938"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64.3%</w:t>
            </w:r>
          </w:p>
        </w:tc>
        <w:tc>
          <w:tcPr>
            <w:tcW w:w="1132"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77.0%</w:t>
            </w:r>
          </w:p>
        </w:tc>
        <w:tc>
          <w:tcPr>
            <w:tcW w:w="1386" w:type="dxa"/>
            <w:shd w:val="clear" w:color="auto" w:fill="auto"/>
            <w:vAlign w:val="bottom"/>
          </w:tcPr>
          <w:p w:rsidR="00BB43D3" w:rsidRPr="001723BE" w:rsidRDefault="00BB43D3" w:rsidP="00F2701C">
            <w:pPr>
              <w:jc w:val="right"/>
              <w:rPr>
                <w:rFonts w:cs="Calibri"/>
                <w:color w:val="000000"/>
                <w:sz w:val="20"/>
                <w:szCs w:val="20"/>
              </w:rPr>
            </w:pPr>
            <w:r w:rsidRPr="001723BE">
              <w:rPr>
                <w:rFonts w:cs="Calibri"/>
                <w:color w:val="000000"/>
                <w:sz w:val="20"/>
                <w:szCs w:val="20"/>
              </w:rPr>
              <w:t>36.0%</w:t>
            </w:r>
          </w:p>
        </w:tc>
      </w:tr>
    </w:tbl>
    <w:p w:rsidR="00BB43D3" w:rsidRPr="008D08B8" w:rsidRDefault="00BB43D3" w:rsidP="00BB43D3">
      <w:pPr>
        <w:jc w:val="center"/>
        <w:rPr>
          <w:i/>
          <w:iCs/>
          <w:sz w:val="22"/>
        </w:rPr>
        <w:sectPr w:rsidR="00BB43D3" w:rsidRPr="008D08B8" w:rsidSect="008D08B8">
          <w:pgSz w:w="15840" w:h="12240" w:orient="landscape"/>
          <w:pgMar w:top="720" w:right="720" w:bottom="720" w:left="720" w:header="720" w:footer="720" w:gutter="0"/>
          <w:cols w:space="720"/>
          <w:docGrid w:linePitch="360"/>
        </w:sectPr>
      </w:pPr>
      <w:r w:rsidRPr="008D08B8">
        <w:rPr>
          <w:i/>
          <w:iCs/>
          <w:sz w:val="22"/>
        </w:rPr>
        <w:t>*N/A indicates not enough data available to calculate percentage</w:t>
      </w:r>
    </w:p>
    <w:p w:rsidR="00BB43D3" w:rsidRPr="001723BE" w:rsidRDefault="00BB43D3" w:rsidP="00BB43D3">
      <w:pPr>
        <w:pStyle w:val="Heading3"/>
        <w:rPr>
          <w:rStyle w:val="IntenseEmphasis"/>
          <w:b/>
          <w:i w:val="0"/>
          <w:color w:val="auto"/>
        </w:rPr>
      </w:pPr>
      <w:bookmarkStart w:id="18" w:name="_Toc343173912"/>
      <w:bookmarkStart w:id="19" w:name="_Toc418154572"/>
      <w:r w:rsidRPr="001723BE">
        <w:rPr>
          <w:rStyle w:val="IntenseEmphasis"/>
          <w:b/>
          <w:i w:val="0"/>
          <w:color w:val="auto"/>
        </w:rPr>
        <w:lastRenderedPageBreak/>
        <w:t>Employment</w:t>
      </w:r>
      <w:bookmarkEnd w:id="18"/>
      <w:bookmarkEnd w:id="19"/>
      <w:r w:rsidRPr="001723BE">
        <w:rPr>
          <w:rStyle w:val="IntenseEmphasis"/>
          <w:b/>
          <w:i w:val="0"/>
          <w:color w:val="auto"/>
        </w:rPr>
        <w:t xml:space="preserve"> </w:t>
      </w:r>
    </w:p>
    <w:p w:rsidR="00BB43D3" w:rsidRPr="001723BE" w:rsidRDefault="00BB43D3" w:rsidP="00BB43D3">
      <w:pPr>
        <w:rPr>
          <w:sz w:val="22"/>
        </w:rPr>
      </w:pPr>
      <w:r w:rsidRPr="001723BE">
        <w:rPr>
          <w:sz w:val="22"/>
        </w:rPr>
        <w:t>In 2010, unemployment rates in RHP 8 ranged from 5.9% (Blanco County) to 10.5% (Milam County), with two counties exceeding the State rate of 8.2% (Milam and San Saba Counties).</w:t>
      </w:r>
      <w:bookmarkStart w:id="20" w:name="_Ref339377258"/>
      <w:r w:rsidRPr="001723BE">
        <w:rPr>
          <w:rStyle w:val="FootnoteReference"/>
          <w:sz w:val="22"/>
        </w:rPr>
        <w:footnoteReference w:id="9"/>
      </w:r>
      <w:bookmarkEnd w:id="20"/>
      <w:r w:rsidRPr="001723BE">
        <w:rPr>
          <w:sz w:val="22"/>
        </w:rPr>
        <w:t xml:space="preserve"> Milam County’s higher unemployment rate may be related to the closing of Alcoa, a large smelting operation, in early 2009.</w:t>
      </w:r>
    </w:p>
    <w:p w:rsidR="00BB43D3" w:rsidRPr="001723BE" w:rsidRDefault="00BB43D3" w:rsidP="00BB43D3">
      <w:pPr>
        <w:rPr>
          <w:sz w:val="22"/>
        </w:rPr>
      </w:pPr>
    </w:p>
    <w:p w:rsidR="00BB43D3" w:rsidRPr="001723BE" w:rsidRDefault="00BB43D3" w:rsidP="00BB43D3">
      <w:pPr>
        <w:pStyle w:val="ListParagraph"/>
        <w:ind w:left="0"/>
        <w:rPr>
          <w:sz w:val="22"/>
        </w:rPr>
      </w:pPr>
      <w:r w:rsidRPr="001723BE">
        <w:rPr>
          <w:sz w:val="22"/>
        </w:rPr>
        <w:t xml:space="preserve">There is a wide range of employers across RHP 8 in regards to type, size, and location. There were several employers in RHP 8 with over 1,000 employees which include the Veteran’s Administration Hospital in Bell County, and Dell, Georgetown ISD, Sears Teleserv, and Williamson County Government in Williamson County. Types of companies/organizations that commonly employed the highest number of people in RHP 8 </w:t>
      </w:r>
      <w:r>
        <w:rPr>
          <w:sz w:val="22"/>
        </w:rPr>
        <w:t>c</w:t>
      </w:r>
      <w:r w:rsidRPr="001723BE">
        <w:rPr>
          <w:sz w:val="22"/>
        </w:rPr>
        <w:t xml:space="preserve">ounties are manufacturing, healthcare, food/restaurant supply, retail, city and county government, and education. Information is collected differently for each county, so while some counties included school districts and county employment, others did not. In addition, for employers in RHP 8, workforce boards provided employee numbers in ranges, exact numbers, or not at all for some counties. </w:t>
      </w:r>
    </w:p>
    <w:p w:rsidR="00BB43D3" w:rsidRPr="001723BE" w:rsidRDefault="00BB43D3" w:rsidP="00BB43D3">
      <w:pPr>
        <w:rPr>
          <w:sz w:val="22"/>
        </w:rPr>
      </w:pPr>
    </w:p>
    <w:p w:rsidR="00BB43D3" w:rsidRPr="001723BE" w:rsidRDefault="00BB43D3" w:rsidP="00BB43D3">
      <w:pPr>
        <w:pStyle w:val="Heading3"/>
      </w:pPr>
      <w:bookmarkStart w:id="21" w:name="_Toc343173913"/>
      <w:bookmarkStart w:id="22" w:name="_Toc418154573"/>
      <w:r w:rsidRPr="001723BE">
        <w:t>Health Coverage</w:t>
      </w:r>
      <w:bookmarkEnd w:id="21"/>
      <w:bookmarkEnd w:id="22"/>
    </w:p>
    <w:p w:rsidR="00BB43D3" w:rsidRPr="009C0214" w:rsidRDefault="00BB43D3" w:rsidP="00BB43D3">
      <w:pPr>
        <w:rPr>
          <w:sz w:val="22"/>
        </w:rPr>
      </w:pPr>
      <w:r w:rsidRPr="001723BE">
        <w:rPr>
          <w:sz w:val="22"/>
        </w:rPr>
        <w:t xml:space="preserve">Over 102,000 people (aged and disabled) in RHP 8 were enrolled in </w:t>
      </w:r>
      <w:r>
        <w:rPr>
          <w:sz w:val="22"/>
        </w:rPr>
        <w:t>Medicare</w:t>
      </w:r>
      <w:r w:rsidRPr="001723BE">
        <w:rPr>
          <w:sz w:val="22"/>
        </w:rPr>
        <w:t xml:space="preserve"> in 2010.</w:t>
      </w:r>
      <w:r w:rsidRPr="001723BE">
        <w:rPr>
          <w:rStyle w:val="FootnoteReference"/>
          <w:sz w:val="22"/>
        </w:rPr>
        <w:footnoteReference w:id="10"/>
      </w:r>
      <w:r w:rsidRPr="001723BE">
        <w:rPr>
          <w:sz w:val="22"/>
        </w:rPr>
        <w:t xml:space="preserve"> In RHP 8, the total number of unduplicated Medicaid clients in 2009 was 113,095 with the range being from 1,023 in Milam County to 49,380 clients in Bell County. Williamson County also had 40,873 unduplicated Medicaid clients, and when combined with Bell County, the two repr</w:t>
      </w:r>
      <w:r w:rsidRPr="009C0214">
        <w:rPr>
          <w:sz w:val="22"/>
        </w:rPr>
        <w:t xml:space="preserve">esent 80% of RHP 8’s total. </w:t>
      </w:r>
    </w:p>
    <w:p w:rsidR="00BB43D3" w:rsidRPr="009C0214" w:rsidRDefault="00BB43D3" w:rsidP="00BB43D3">
      <w:pPr>
        <w:rPr>
          <w:sz w:val="22"/>
        </w:rPr>
      </w:pPr>
    </w:p>
    <w:p w:rsidR="00BB43D3" w:rsidRPr="001723BE" w:rsidRDefault="00BB43D3" w:rsidP="00BB43D3">
      <w:pPr>
        <w:rPr>
          <w:sz w:val="22"/>
        </w:rPr>
      </w:pPr>
      <w:r w:rsidRPr="009C0214">
        <w:rPr>
          <w:sz w:val="22"/>
        </w:rPr>
        <w:t>The rates of uninsured adults were high in RHP 8 with only Bell, Llano, and Williamson Counties being below Texas’ rate of 26%. The highest percentages of uninsured adults were in Mills and San Saba Counties with 30.5% and 34.5% uninsured, respectively. Although Williamson, Bell, and Llano counties fall below the statewide average rate of uninsured, each of these counties has a higher rate of uninsured than the national benchmark. Additionally, a Federally Qualified Health Center</w:t>
      </w:r>
      <w:r w:rsidRPr="001723BE">
        <w:rPr>
          <w:sz w:val="22"/>
        </w:rPr>
        <w:t xml:space="preserve"> </w:t>
      </w:r>
      <w:r>
        <w:rPr>
          <w:sz w:val="22"/>
        </w:rPr>
        <w:t xml:space="preserve">(FQHC) </w:t>
      </w:r>
      <w:r w:rsidRPr="001723BE">
        <w:rPr>
          <w:sz w:val="22"/>
        </w:rPr>
        <w:t>located in Williamson County, Lone Star Circle of Care, is a federally designated Health Professional Shortage Area</w:t>
      </w:r>
      <w:r>
        <w:rPr>
          <w:sz w:val="22"/>
        </w:rPr>
        <w:t xml:space="preserve"> (HPSA)</w:t>
      </w:r>
      <w:r w:rsidRPr="001723BE">
        <w:rPr>
          <w:sz w:val="22"/>
        </w:rPr>
        <w:t xml:space="preserve"> in the areas of primary, dental and mental </w:t>
      </w:r>
      <w:r>
        <w:rPr>
          <w:sz w:val="22"/>
        </w:rPr>
        <w:t>healthcare</w:t>
      </w:r>
      <w:r w:rsidRPr="001723BE">
        <w:rPr>
          <w:sz w:val="22"/>
        </w:rPr>
        <w:t xml:space="preserve">, and is the only </w:t>
      </w:r>
      <w:r>
        <w:rPr>
          <w:sz w:val="22"/>
        </w:rPr>
        <w:t xml:space="preserve">FQHC </w:t>
      </w:r>
      <w:r w:rsidRPr="001723BE">
        <w:rPr>
          <w:sz w:val="22"/>
        </w:rPr>
        <w:t xml:space="preserve">clinic in the county treating uninsured patients. Thus, access to primary care for uninsured in Williamson County is an issue RHP 8 </w:t>
      </w:r>
      <w:r>
        <w:rPr>
          <w:sz w:val="22"/>
        </w:rPr>
        <w:t>is</w:t>
      </w:r>
      <w:r w:rsidRPr="001723BE">
        <w:rPr>
          <w:sz w:val="22"/>
        </w:rPr>
        <w:t xml:space="preserve"> address</w:t>
      </w:r>
      <w:r>
        <w:rPr>
          <w:sz w:val="22"/>
        </w:rPr>
        <w:t>ing</w:t>
      </w:r>
      <w:r w:rsidRPr="001723BE">
        <w:rPr>
          <w:sz w:val="22"/>
        </w:rPr>
        <w:t xml:space="preserve"> through DSRIP. In Texas, 19.5% of children 18 years and youn</w:t>
      </w:r>
      <w:r w:rsidRPr="00E34C5D">
        <w:rPr>
          <w:sz w:val="22"/>
        </w:rPr>
        <w:t>ger were without health insurance. Much like the rates for all adults, the highest rates of uninsured children were in Mills and San Saba Counties with the lowest rates occurring in Bell and Williamson Counties. In addition, the State CHIP enrollment in 2010 was 7.2%. Burnet, Llano, Mills, and San Saba Counties all had higher percentages of children participating in CHIP than the State of Texas, as seen in Table 3-3.</w:t>
      </w:r>
    </w:p>
    <w:p w:rsidR="00BB43D3" w:rsidRPr="001723BE" w:rsidRDefault="00BB43D3" w:rsidP="00BB43D3">
      <w:pPr>
        <w:rPr>
          <w:sz w:val="22"/>
        </w:rPr>
      </w:pPr>
      <w:r>
        <w:rPr>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906"/>
        <w:gridCol w:w="908"/>
        <w:gridCol w:w="919"/>
        <w:gridCol w:w="1203"/>
        <w:gridCol w:w="837"/>
        <w:gridCol w:w="880"/>
        <w:gridCol w:w="837"/>
        <w:gridCol w:w="965"/>
        <w:gridCol w:w="1348"/>
      </w:tblGrid>
      <w:tr w:rsidR="00BB43D3" w:rsidRPr="001723BE" w:rsidTr="00F2701C">
        <w:trPr>
          <w:trHeight w:val="260"/>
          <w:jc w:val="center"/>
        </w:trPr>
        <w:tc>
          <w:tcPr>
            <w:tcW w:w="0" w:type="auto"/>
            <w:gridSpan w:val="10"/>
            <w:shd w:val="clear" w:color="auto" w:fill="632423"/>
          </w:tcPr>
          <w:p w:rsidR="00BB43D3" w:rsidRPr="001723BE" w:rsidRDefault="00BB43D3" w:rsidP="00F2701C">
            <w:pPr>
              <w:rPr>
                <w:rFonts w:cs="Calibri"/>
                <w:b/>
                <w:sz w:val="20"/>
                <w:szCs w:val="20"/>
              </w:rPr>
            </w:pPr>
            <w:r w:rsidRPr="001723BE">
              <w:rPr>
                <w:rFonts w:cs="Calibri"/>
                <w:b/>
                <w:sz w:val="20"/>
                <w:szCs w:val="20"/>
              </w:rPr>
              <w:lastRenderedPageBreak/>
              <w:t xml:space="preserve">Table 3-3. RHP 8 INSURANCE COVERAGE, 2010 </w:t>
            </w:r>
          </w:p>
        </w:tc>
      </w:tr>
      <w:tr w:rsidR="00BB43D3" w:rsidRPr="001723BE" w:rsidTr="00F2701C">
        <w:trPr>
          <w:trHeight w:val="432"/>
          <w:jc w:val="center"/>
        </w:trPr>
        <w:tc>
          <w:tcPr>
            <w:tcW w:w="0" w:type="auto"/>
            <w:shd w:val="clear" w:color="auto" w:fill="BFBFBF"/>
          </w:tcPr>
          <w:p w:rsidR="00BB43D3" w:rsidRPr="001723BE" w:rsidRDefault="00BB43D3" w:rsidP="00F2701C">
            <w:pPr>
              <w:rPr>
                <w:rFonts w:cs="Calibri"/>
                <w:b/>
                <w:sz w:val="20"/>
                <w:szCs w:val="20"/>
              </w:rPr>
            </w:pP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Bell</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Blanco</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Burnet</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Lampasas</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Llano</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Milam</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Mills</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San Saba</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Williamson</w:t>
            </w:r>
          </w:p>
        </w:tc>
      </w:tr>
      <w:tr w:rsidR="00BB43D3" w:rsidRPr="001723BE" w:rsidTr="00F2701C">
        <w:trPr>
          <w:trHeight w:val="432"/>
          <w:jc w:val="center"/>
        </w:trPr>
        <w:tc>
          <w:tcPr>
            <w:tcW w:w="0" w:type="auto"/>
            <w:shd w:val="clear" w:color="auto" w:fill="D9D9D9"/>
            <w:vAlign w:val="center"/>
          </w:tcPr>
          <w:p w:rsidR="00BB43D3" w:rsidRPr="009C0214" w:rsidRDefault="00BB43D3" w:rsidP="00F2701C">
            <w:pPr>
              <w:rPr>
                <w:rFonts w:cs="Calibri"/>
                <w:b/>
                <w:sz w:val="20"/>
                <w:szCs w:val="20"/>
              </w:rPr>
            </w:pPr>
            <w:r w:rsidRPr="009C0214">
              <w:rPr>
                <w:rFonts w:cs="Calibri"/>
                <w:b/>
                <w:sz w:val="20"/>
                <w:szCs w:val="20"/>
              </w:rPr>
              <w:t>Medicare</w:t>
            </w:r>
            <w:bookmarkStart w:id="23" w:name="_Ref337110662"/>
            <w:r w:rsidRPr="009C0214">
              <w:rPr>
                <w:rStyle w:val="FootnoteReference"/>
                <w:rFonts w:cs="Calibri"/>
                <w:b/>
              </w:rPr>
              <w:footnoteReference w:id="11"/>
            </w:r>
            <w:bookmarkEnd w:id="23"/>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32,062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2,382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9,576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3,864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5,033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4,719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1,119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1,155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42,398</w:t>
            </w:r>
          </w:p>
        </w:tc>
      </w:tr>
      <w:tr w:rsidR="00BB43D3" w:rsidRPr="001723BE" w:rsidTr="00F2701C">
        <w:trPr>
          <w:trHeight w:val="432"/>
          <w:jc w:val="center"/>
        </w:trPr>
        <w:tc>
          <w:tcPr>
            <w:tcW w:w="0" w:type="auto"/>
            <w:shd w:val="clear" w:color="auto" w:fill="D9D9D9"/>
            <w:vAlign w:val="center"/>
          </w:tcPr>
          <w:p w:rsidR="00BB43D3" w:rsidRPr="009C0214" w:rsidRDefault="00BB43D3" w:rsidP="00F2701C">
            <w:pPr>
              <w:rPr>
                <w:rFonts w:cs="Calibri"/>
                <w:b/>
                <w:sz w:val="20"/>
                <w:szCs w:val="20"/>
              </w:rPr>
            </w:pPr>
            <w:r w:rsidRPr="009C0214">
              <w:rPr>
                <w:rFonts w:cs="Calibri"/>
                <w:b/>
                <w:sz w:val="20"/>
                <w:szCs w:val="20"/>
              </w:rPr>
              <w:t>Aged Only</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25,424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2,184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8,606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3,283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4,501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4,017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1,006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1,040</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36,800</w:t>
            </w:r>
          </w:p>
        </w:tc>
      </w:tr>
      <w:tr w:rsidR="00BB43D3" w:rsidRPr="001723BE" w:rsidTr="00F2701C">
        <w:trPr>
          <w:trHeight w:val="432"/>
          <w:jc w:val="center"/>
        </w:trPr>
        <w:tc>
          <w:tcPr>
            <w:tcW w:w="0" w:type="auto"/>
            <w:shd w:val="clear" w:color="auto" w:fill="D9D9D9"/>
            <w:vAlign w:val="center"/>
          </w:tcPr>
          <w:p w:rsidR="00BB43D3" w:rsidRPr="009C0214" w:rsidRDefault="00BB43D3" w:rsidP="00F2701C">
            <w:pPr>
              <w:rPr>
                <w:rFonts w:cs="Calibri"/>
                <w:b/>
                <w:sz w:val="20"/>
                <w:szCs w:val="20"/>
              </w:rPr>
            </w:pPr>
            <w:r w:rsidRPr="009C0214">
              <w:rPr>
                <w:rFonts w:cs="Calibri"/>
                <w:b/>
                <w:sz w:val="20"/>
                <w:szCs w:val="20"/>
              </w:rPr>
              <w:t>Disabled Only</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6,638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198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970</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581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532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702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5,598</w:t>
            </w:r>
          </w:p>
        </w:tc>
      </w:tr>
      <w:tr w:rsidR="00BB43D3" w:rsidRPr="001723BE" w:rsidTr="00F2701C">
        <w:trPr>
          <w:trHeight w:val="432"/>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Unduplicated Medicaid</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49,380</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1,171</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6,617</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3,674</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2,936</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6,097</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1,023</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1,324</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40,873</w:t>
            </w:r>
          </w:p>
        </w:tc>
      </w:tr>
      <w:tr w:rsidR="00BB43D3" w:rsidRPr="001723BE" w:rsidTr="00F2701C">
        <w:trPr>
          <w:trHeight w:val="432"/>
          <w:jc w:val="center"/>
        </w:trPr>
        <w:tc>
          <w:tcPr>
            <w:tcW w:w="0" w:type="auto"/>
            <w:shd w:val="clear" w:color="auto" w:fill="D9D9D9"/>
            <w:vAlign w:val="center"/>
          </w:tcPr>
          <w:p w:rsidR="00BB43D3" w:rsidRPr="001723BE" w:rsidRDefault="00BB43D3" w:rsidP="00F2701C">
            <w:pPr>
              <w:rPr>
                <w:rFonts w:cs="Calibri"/>
                <w:b/>
                <w:sz w:val="20"/>
                <w:szCs w:val="20"/>
              </w:rPr>
            </w:pPr>
            <w:bookmarkStart w:id="24" w:name="_Ref336956476"/>
            <w:r w:rsidRPr="001723BE">
              <w:rPr>
                <w:rFonts w:cs="Calibri"/>
                <w:b/>
                <w:sz w:val="20"/>
                <w:szCs w:val="20"/>
              </w:rPr>
              <w:t>Adult Uninsured</w:t>
            </w:r>
            <w:r w:rsidRPr="001723BE">
              <w:rPr>
                <w:rStyle w:val="FootnoteReference"/>
                <w:rFonts w:cs="Calibri"/>
                <w:b/>
              </w:rPr>
              <w:footnoteReference w:id="12"/>
            </w:r>
            <w:bookmarkEnd w:id="24"/>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19.8%</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26.7%</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28.7%</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27.4%</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24.2%</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27.0%</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30.5%</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34.5%</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16.5%</w:t>
            </w:r>
          </w:p>
        </w:tc>
      </w:tr>
      <w:tr w:rsidR="00BB43D3" w:rsidRPr="001723BE" w:rsidTr="00F2701C">
        <w:trPr>
          <w:trHeight w:val="432"/>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Child Uninsured</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12.6%</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20.8%</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21.8%</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19.9%</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18.6%</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19.6%</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23.0%</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25.4%</w:t>
            </w:r>
          </w:p>
        </w:tc>
        <w:tc>
          <w:tcPr>
            <w:tcW w:w="0" w:type="auto"/>
            <w:shd w:val="clear" w:color="auto" w:fill="auto"/>
            <w:vAlign w:val="center"/>
          </w:tcPr>
          <w:p w:rsidR="00BB43D3" w:rsidRPr="001723BE" w:rsidRDefault="00BB43D3" w:rsidP="00F2701C">
            <w:pPr>
              <w:jc w:val="right"/>
              <w:rPr>
                <w:rFonts w:cs="Calibri"/>
                <w:color w:val="000000"/>
                <w:sz w:val="20"/>
                <w:szCs w:val="20"/>
              </w:rPr>
            </w:pPr>
            <w:r w:rsidRPr="001723BE">
              <w:rPr>
                <w:rFonts w:cs="Calibri"/>
                <w:color w:val="000000"/>
                <w:sz w:val="20"/>
                <w:szCs w:val="20"/>
              </w:rPr>
              <w:t>10.7%</w:t>
            </w:r>
          </w:p>
        </w:tc>
      </w:tr>
      <w:tr w:rsidR="00BB43D3" w:rsidRPr="001723BE" w:rsidTr="00F2701C">
        <w:trPr>
          <w:trHeight w:val="432"/>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CHIP Enrollment (2009)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5.0%</w:t>
            </w:r>
          </w:p>
        </w:tc>
      </w:tr>
      <w:tr w:rsidR="00BB43D3" w:rsidRPr="001723BE" w:rsidTr="00F2701C">
        <w:trPr>
          <w:trHeight w:val="432"/>
          <w:jc w:val="center"/>
        </w:trPr>
        <w:tc>
          <w:tcPr>
            <w:tcW w:w="0" w:type="auto"/>
            <w:gridSpan w:val="10"/>
            <w:shd w:val="clear" w:color="auto" w:fill="D9D9D9"/>
            <w:vAlign w:val="center"/>
          </w:tcPr>
          <w:p w:rsidR="00BB43D3" w:rsidRPr="001723BE" w:rsidRDefault="00BB43D3" w:rsidP="00F2701C">
            <w:pPr>
              <w:rPr>
                <w:rFonts w:cs="Calibri"/>
                <w:sz w:val="20"/>
                <w:szCs w:val="20"/>
              </w:rPr>
            </w:pPr>
            <w:r w:rsidRPr="001723BE">
              <w:rPr>
                <w:i/>
                <w:sz w:val="20"/>
                <w:szCs w:val="20"/>
              </w:rPr>
              <w:t xml:space="preserve">Child Uninsured Data Source: US Census Small Area Health Insurance Estimates (2009),CHIP Enrollment Data Source: The Annie E. Casey Foundation Kids Count Data Center (2010) </w:t>
            </w:r>
          </w:p>
        </w:tc>
      </w:tr>
    </w:tbl>
    <w:p w:rsidR="00BB43D3" w:rsidRPr="00961430" w:rsidRDefault="00BB43D3" w:rsidP="00BB43D3">
      <w:pPr>
        <w:pStyle w:val="Heading2"/>
      </w:pPr>
      <w:bookmarkStart w:id="25" w:name="_Toc343173914"/>
      <w:r>
        <w:br w:type="page"/>
      </w:r>
      <w:bookmarkStart w:id="26" w:name="_Toc418154574"/>
      <w:r w:rsidRPr="00961430">
        <w:lastRenderedPageBreak/>
        <w:t>Healthcare Infrastructure and Environment</w:t>
      </w:r>
      <w:bookmarkEnd w:id="25"/>
      <w:bookmarkEnd w:id="26"/>
    </w:p>
    <w:p w:rsidR="00BB43D3" w:rsidRPr="001723BE" w:rsidRDefault="00BB43D3" w:rsidP="00BB43D3">
      <w:pPr>
        <w:rPr>
          <w:sz w:val="22"/>
        </w:rPr>
      </w:pPr>
      <w:r w:rsidRPr="001723BE">
        <w:rPr>
          <w:sz w:val="22"/>
        </w:rPr>
        <w:t xml:space="preserve">In RHP 8, there is a substantial range of providers by type and </w:t>
      </w:r>
      <w:r>
        <w:rPr>
          <w:sz w:val="22"/>
        </w:rPr>
        <w:t xml:space="preserve">geographical </w:t>
      </w:r>
      <w:proofErr w:type="spellStart"/>
      <w:r>
        <w:rPr>
          <w:sz w:val="22"/>
        </w:rPr>
        <w:t>dispersment</w:t>
      </w:r>
      <w:proofErr w:type="spellEnd"/>
      <w:r w:rsidRPr="001723BE">
        <w:rPr>
          <w:sz w:val="22"/>
        </w:rPr>
        <w:t xml:space="preserve"> among the counties. Bell and Williamson Counties had the highest total amounts of providers in 2010 with 6,520 and 5,718, respectively, due to high population and hospital density in these areas. The largest hospitals in RHP 8 are located in these two counties. Across RHP 8, </w:t>
      </w:r>
      <w:r>
        <w:rPr>
          <w:sz w:val="22"/>
        </w:rPr>
        <w:t>l</w:t>
      </w:r>
      <w:r w:rsidRPr="001723BE">
        <w:rPr>
          <w:sz w:val="22"/>
        </w:rPr>
        <w:t xml:space="preserve">icensed </w:t>
      </w:r>
      <w:r>
        <w:rPr>
          <w:sz w:val="22"/>
        </w:rPr>
        <w:t>v</w:t>
      </w:r>
      <w:r w:rsidRPr="001723BE">
        <w:rPr>
          <w:sz w:val="22"/>
        </w:rPr>
        <w:t xml:space="preserve">ocational </w:t>
      </w:r>
      <w:r>
        <w:rPr>
          <w:sz w:val="22"/>
        </w:rPr>
        <w:t>n</w:t>
      </w:r>
      <w:r w:rsidRPr="001723BE">
        <w:rPr>
          <w:sz w:val="22"/>
        </w:rPr>
        <w:t xml:space="preserve">urses and </w:t>
      </w:r>
      <w:r>
        <w:rPr>
          <w:sz w:val="22"/>
        </w:rPr>
        <w:t>r</w:t>
      </w:r>
      <w:r w:rsidRPr="001723BE">
        <w:rPr>
          <w:sz w:val="22"/>
        </w:rPr>
        <w:t xml:space="preserve">egistered </w:t>
      </w:r>
      <w:r>
        <w:rPr>
          <w:sz w:val="22"/>
        </w:rPr>
        <w:t>n</w:t>
      </w:r>
      <w:r w:rsidRPr="001723BE">
        <w:rPr>
          <w:sz w:val="22"/>
        </w:rPr>
        <w:t>urses are the most numerous out of all the types of providers. However, despite the high number of overall providers in Williamson County, the ratio of residents to primary care providers is still well above the national benchmark and the statewide average ratio. Thus, access to primary care in the urban areas of RHP 8 is also a problem, despite hospitals located in those areas. Each county in RHP 8 has at least one of each type of prov</w:t>
      </w:r>
      <w:r w:rsidRPr="00E34C5D">
        <w:rPr>
          <w:sz w:val="22"/>
        </w:rPr>
        <w:t>ider except Blanco County, which did not have any physician assistants at the time the data was collected. Texas DSHS reported counties in RHP 8 had a total of 14,024 of the types of health providers shown in Table 3-4. RHP</w:t>
      </w:r>
      <w:r w:rsidRPr="001723BE">
        <w:rPr>
          <w:sz w:val="22"/>
        </w:rPr>
        <w:t xml:space="preserve"> 8’s 2010 population was 860,803 which, when divided by the total number of providers, equals about 61 residents per healthcare provider.</w:t>
      </w:r>
    </w:p>
    <w:p w:rsidR="00BB43D3" w:rsidRPr="001723BE" w:rsidRDefault="00BB43D3" w:rsidP="00BB43D3">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672"/>
        <w:gridCol w:w="775"/>
        <w:gridCol w:w="784"/>
        <w:gridCol w:w="1027"/>
        <w:gridCol w:w="664"/>
        <w:gridCol w:w="751"/>
        <w:gridCol w:w="618"/>
        <w:gridCol w:w="962"/>
        <w:gridCol w:w="1150"/>
      </w:tblGrid>
      <w:tr w:rsidR="00BB43D3" w:rsidRPr="001723BE" w:rsidTr="00F2701C">
        <w:trPr>
          <w:tblHeader/>
          <w:jc w:val="center"/>
        </w:trPr>
        <w:tc>
          <w:tcPr>
            <w:tcW w:w="0" w:type="auto"/>
            <w:gridSpan w:val="10"/>
            <w:shd w:val="clear" w:color="auto" w:fill="632423"/>
          </w:tcPr>
          <w:p w:rsidR="00BB43D3" w:rsidRPr="001723BE" w:rsidRDefault="00BB43D3" w:rsidP="00F2701C">
            <w:pPr>
              <w:rPr>
                <w:rFonts w:cs="Calibri"/>
                <w:b/>
                <w:sz w:val="20"/>
                <w:szCs w:val="20"/>
              </w:rPr>
            </w:pPr>
            <w:r w:rsidRPr="001723BE">
              <w:rPr>
                <w:b/>
                <w:sz w:val="20"/>
                <w:szCs w:val="20"/>
              </w:rPr>
              <w:t>Table 3-4.</w:t>
            </w:r>
            <w:r>
              <w:rPr>
                <w:sz w:val="20"/>
                <w:szCs w:val="20"/>
              </w:rPr>
              <w:t xml:space="preserve"> </w:t>
            </w:r>
            <w:r w:rsidRPr="001723BE">
              <w:rPr>
                <w:rFonts w:cs="Calibri"/>
                <w:b/>
                <w:sz w:val="20"/>
                <w:szCs w:val="20"/>
              </w:rPr>
              <w:t>RHP 8 PROVIDER DATA, 2010</w:t>
            </w:r>
          </w:p>
        </w:tc>
      </w:tr>
      <w:tr w:rsidR="00BB43D3" w:rsidRPr="001723BE" w:rsidTr="00F2701C">
        <w:trPr>
          <w:trHeight w:val="432"/>
          <w:tblHeader/>
          <w:jc w:val="center"/>
        </w:trPr>
        <w:tc>
          <w:tcPr>
            <w:tcW w:w="0" w:type="auto"/>
            <w:shd w:val="clear" w:color="auto" w:fill="BFBFBF"/>
            <w:vAlign w:val="center"/>
          </w:tcPr>
          <w:p w:rsidR="00BB43D3" w:rsidRPr="001723BE" w:rsidRDefault="00BB43D3" w:rsidP="00F2701C">
            <w:pPr>
              <w:jc w:val="center"/>
              <w:rPr>
                <w:rFonts w:cs="Calibri"/>
                <w:b/>
                <w:sz w:val="20"/>
                <w:szCs w:val="20"/>
              </w:rPr>
            </w:pPr>
            <w:r>
              <w:rPr>
                <w:rFonts w:cs="Calibri"/>
                <w:b/>
                <w:sz w:val="20"/>
                <w:szCs w:val="20"/>
              </w:rPr>
              <w:t>Provider Type</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Bell</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Blanco</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Burnet</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Lampasas</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Llano</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Milam</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Mills</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San Saba</w:t>
            </w:r>
          </w:p>
        </w:tc>
        <w:tc>
          <w:tcPr>
            <w:tcW w:w="0" w:type="auto"/>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Williamson</w:t>
            </w:r>
          </w:p>
        </w:tc>
      </w:tr>
      <w:tr w:rsidR="00BB43D3" w:rsidRPr="001723BE" w:rsidTr="00F2701C">
        <w:trPr>
          <w:trHeight w:val="432"/>
          <w:tblHeader/>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Chiropractors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126</w:t>
            </w:r>
          </w:p>
        </w:tc>
      </w:tr>
      <w:tr w:rsidR="00BB43D3" w:rsidRPr="001723BE" w:rsidTr="00F2701C">
        <w:trPr>
          <w:trHeight w:val="432"/>
          <w:tblHeader/>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Dentists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137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244</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Direct Care Physicians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608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595</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 xml:space="preserve">EMS Personnel </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140</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Licensed Vocational Nurses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1,352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60</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588</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Nurse Practitioners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67</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Pharmacists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262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40</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371</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Physician Assistants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77</w:t>
            </w:r>
          </w:p>
        </w:tc>
      </w:tr>
      <w:tr w:rsidR="00BB43D3" w:rsidRPr="001723BE" w:rsidTr="00F2701C">
        <w:trPr>
          <w:trHeight w:val="432"/>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Primary Care Physicians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253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35</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333</w:t>
            </w:r>
          </w:p>
        </w:tc>
      </w:tr>
      <w:tr w:rsidR="00BB43D3" w:rsidRPr="001723BE" w:rsidTr="00F2701C">
        <w:trPr>
          <w:trHeight w:val="314"/>
          <w:jc w:val="center"/>
        </w:trPr>
        <w:tc>
          <w:tcPr>
            <w:tcW w:w="0" w:type="auto"/>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Registered Nurses</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2,810</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17</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174</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83</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88</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16</w:t>
            </w:r>
          </w:p>
        </w:tc>
        <w:tc>
          <w:tcPr>
            <w:tcW w:w="0" w:type="auto"/>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1,961</w:t>
            </w:r>
          </w:p>
        </w:tc>
      </w:tr>
      <w:tr w:rsidR="00BB43D3" w:rsidRPr="001723BE" w:rsidTr="00F2701C">
        <w:trPr>
          <w:trHeight w:val="350"/>
          <w:jc w:val="center"/>
        </w:trPr>
        <w:tc>
          <w:tcPr>
            <w:tcW w:w="0" w:type="auto"/>
            <w:shd w:val="clear" w:color="auto" w:fill="D9D9D9"/>
            <w:vAlign w:val="center"/>
          </w:tcPr>
          <w:p w:rsidR="00BB43D3" w:rsidRPr="001723BE" w:rsidRDefault="00BB43D3" w:rsidP="00F2701C">
            <w:pPr>
              <w:jc w:val="right"/>
              <w:rPr>
                <w:rFonts w:cs="Calibri"/>
                <w:b/>
                <w:sz w:val="20"/>
                <w:szCs w:val="20"/>
              </w:rPr>
            </w:pPr>
            <w:r w:rsidRPr="001723BE">
              <w:rPr>
                <w:rFonts w:cs="Calibri"/>
                <w:b/>
                <w:sz w:val="20"/>
                <w:szCs w:val="20"/>
              </w:rPr>
              <w:t>TOTALS</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6,520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104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674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244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255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315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73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121 </w:t>
            </w:r>
          </w:p>
        </w:tc>
        <w:tc>
          <w:tcPr>
            <w:tcW w:w="0" w:type="auto"/>
            <w:shd w:val="clear" w:color="auto" w:fill="D9D9D9"/>
            <w:vAlign w:val="center"/>
          </w:tcPr>
          <w:p w:rsidR="00BB43D3" w:rsidRPr="001723BE" w:rsidRDefault="00BB43D3" w:rsidP="00F2701C">
            <w:pPr>
              <w:jc w:val="right"/>
              <w:rPr>
                <w:sz w:val="20"/>
                <w:szCs w:val="20"/>
              </w:rPr>
            </w:pPr>
            <w:r w:rsidRPr="001723BE">
              <w:rPr>
                <w:sz w:val="20"/>
                <w:szCs w:val="20"/>
              </w:rPr>
              <w:t xml:space="preserve"> 5,718 </w:t>
            </w:r>
          </w:p>
        </w:tc>
      </w:tr>
      <w:tr w:rsidR="00BB43D3" w:rsidRPr="001723BE" w:rsidTr="00F2701C">
        <w:trPr>
          <w:trHeight w:val="278"/>
          <w:jc w:val="center"/>
        </w:trPr>
        <w:tc>
          <w:tcPr>
            <w:tcW w:w="0" w:type="auto"/>
            <w:gridSpan w:val="10"/>
            <w:shd w:val="clear" w:color="auto" w:fill="D9D9D9"/>
            <w:vAlign w:val="center"/>
          </w:tcPr>
          <w:p w:rsidR="00BB43D3" w:rsidRPr="001723BE" w:rsidRDefault="00BB43D3" w:rsidP="00F2701C">
            <w:pPr>
              <w:rPr>
                <w:sz w:val="20"/>
                <w:szCs w:val="20"/>
              </w:rPr>
            </w:pPr>
            <w:r w:rsidRPr="001723BE">
              <w:rPr>
                <w:sz w:val="20"/>
                <w:szCs w:val="20"/>
              </w:rPr>
              <w:t>Source: Texas Department of State Health Services Health Currents, 2010</w:t>
            </w:r>
          </w:p>
        </w:tc>
      </w:tr>
    </w:tbl>
    <w:p w:rsidR="00BB43D3" w:rsidRPr="001723BE" w:rsidRDefault="00BB43D3" w:rsidP="00BB43D3">
      <w:pPr>
        <w:rPr>
          <w:rStyle w:val="IntenseEmphasis"/>
          <w:rFonts w:cs="Calibri"/>
          <w:color w:val="auto"/>
          <w:sz w:val="22"/>
        </w:rPr>
      </w:pPr>
    </w:p>
    <w:p w:rsidR="00BB43D3" w:rsidRPr="007315F6" w:rsidRDefault="00BB43D3" w:rsidP="00BB43D3">
      <w:pPr>
        <w:pStyle w:val="Heading3"/>
        <w:rPr>
          <w:rStyle w:val="IntenseEmphasis"/>
          <w:b/>
          <w:bCs w:val="0"/>
          <w:i w:val="0"/>
          <w:iCs w:val="0"/>
          <w:color w:val="auto"/>
        </w:rPr>
      </w:pPr>
      <w:bookmarkStart w:id="27" w:name="_Toc343173915"/>
      <w:bookmarkStart w:id="28" w:name="_Toc418154575"/>
      <w:r w:rsidRPr="007315F6">
        <w:rPr>
          <w:rStyle w:val="IntenseEmphasis"/>
          <w:b/>
          <w:bCs w:val="0"/>
          <w:i w:val="0"/>
          <w:iCs w:val="0"/>
          <w:color w:val="auto"/>
        </w:rPr>
        <w:t xml:space="preserve">Hospital Sizes </w:t>
      </w:r>
      <w:r>
        <w:rPr>
          <w:rStyle w:val="IntenseEmphasis"/>
          <w:b/>
          <w:bCs w:val="0"/>
          <w:i w:val="0"/>
          <w:iCs w:val="0"/>
          <w:color w:val="auto"/>
        </w:rPr>
        <w:t>and</w:t>
      </w:r>
      <w:r w:rsidRPr="007315F6">
        <w:rPr>
          <w:rStyle w:val="IntenseEmphasis"/>
          <w:b/>
          <w:bCs w:val="0"/>
          <w:i w:val="0"/>
          <w:iCs w:val="0"/>
          <w:color w:val="auto"/>
        </w:rPr>
        <w:t xml:space="preserve"> Costs</w:t>
      </w:r>
      <w:bookmarkEnd w:id="27"/>
      <w:bookmarkEnd w:id="28"/>
    </w:p>
    <w:p w:rsidR="00BB43D3" w:rsidRDefault="00BB43D3" w:rsidP="00BB43D3">
      <w:pPr>
        <w:rPr>
          <w:rFonts w:cs="Calibri"/>
          <w:sz w:val="22"/>
        </w:rPr>
      </w:pPr>
      <w:r w:rsidRPr="001723BE">
        <w:rPr>
          <w:rFonts w:cs="Calibri"/>
          <w:sz w:val="22"/>
        </w:rPr>
        <w:t>There are a total of 1,435 beds in the hospitals located in RHP 8 in 2010</w:t>
      </w:r>
      <w:bookmarkStart w:id="29" w:name="_Ref336957843"/>
      <w:r w:rsidRPr="001723BE">
        <w:rPr>
          <w:rFonts w:cs="Calibri"/>
          <w:sz w:val="22"/>
        </w:rPr>
        <w:t>,</w:t>
      </w:r>
      <w:r w:rsidRPr="001723BE">
        <w:rPr>
          <w:rStyle w:val="FootnoteReference"/>
          <w:rFonts w:cs="Calibri"/>
          <w:sz w:val="22"/>
        </w:rPr>
        <w:footnoteReference w:id="13"/>
      </w:r>
      <w:bookmarkEnd w:id="29"/>
      <w:r w:rsidRPr="001723BE">
        <w:rPr>
          <w:rFonts w:cs="Calibri"/>
          <w:sz w:val="22"/>
        </w:rPr>
        <w:t xml:space="preserve"> ranging from 23 beds at </w:t>
      </w:r>
      <w:r>
        <w:rPr>
          <w:rFonts w:cs="Calibri"/>
          <w:sz w:val="22"/>
        </w:rPr>
        <w:t>Scott &amp; White</w:t>
      </w:r>
      <w:r w:rsidRPr="001723BE">
        <w:rPr>
          <w:rFonts w:cs="Calibri"/>
          <w:sz w:val="22"/>
        </w:rPr>
        <w:t xml:space="preserve"> </w:t>
      </w:r>
      <w:r>
        <w:rPr>
          <w:rFonts w:cs="Calibri"/>
          <w:sz w:val="22"/>
        </w:rPr>
        <w:t xml:space="preserve">Hospital - </w:t>
      </w:r>
      <w:r w:rsidRPr="001723BE">
        <w:rPr>
          <w:rFonts w:cs="Calibri"/>
          <w:sz w:val="22"/>
        </w:rPr>
        <w:t xml:space="preserve">Taylor, to 591 beds at </w:t>
      </w:r>
      <w:r w:rsidRPr="00706A09">
        <w:rPr>
          <w:rFonts w:cs="Calibri"/>
          <w:sz w:val="22"/>
        </w:rPr>
        <w:t>S</w:t>
      </w:r>
      <w:r>
        <w:rPr>
          <w:rFonts w:cs="Calibri"/>
          <w:sz w:val="22"/>
        </w:rPr>
        <w:t xml:space="preserve">cott &amp; White Memorial Hospital </w:t>
      </w:r>
      <w:r w:rsidRPr="001723BE">
        <w:rPr>
          <w:rFonts w:cs="Calibri"/>
          <w:sz w:val="22"/>
        </w:rPr>
        <w:t xml:space="preserve">in Temple. Across RHP 8, the average number of beds per hospital is 96. These hospitals serve the residents of counties located in RHP 8 as well as those residing in surrounding areas. </w:t>
      </w:r>
      <w:r>
        <w:rPr>
          <w:rFonts w:cs="Calibri"/>
          <w:sz w:val="22"/>
        </w:rPr>
        <w:t>UC</w:t>
      </w:r>
      <w:r w:rsidRPr="001723BE">
        <w:rPr>
          <w:rFonts w:cs="Calibri"/>
          <w:sz w:val="22"/>
        </w:rPr>
        <w:t xml:space="preserve"> charges totaled $445,414,516 in RHP 8, with nearly half that amount coming from </w:t>
      </w:r>
      <w:r w:rsidRPr="00706A09">
        <w:rPr>
          <w:rFonts w:cs="Calibri"/>
          <w:sz w:val="22"/>
        </w:rPr>
        <w:t>S</w:t>
      </w:r>
      <w:r>
        <w:rPr>
          <w:rFonts w:cs="Calibri"/>
          <w:sz w:val="22"/>
        </w:rPr>
        <w:t xml:space="preserve">cott &amp; White Memorial Hospital </w:t>
      </w:r>
      <w:r w:rsidRPr="001723BE">
        <w:rPr>
          <w:rFonts w:cs="Calibri"/>
          <w:sz w:val="22"/>
        </w:rPr>
        <w:t xml:space="preserve">alone. </w:t>
      </w:r>
      <w:r>
        <w:rPr>
          <w:rFonts w:cs="Calibri"/>
          <w:sz w:val="22"/>
        </w:rPr>
        <w:t>UC</w:t>
      </w:r>
      <w:r w:rsidRPr="001723BE">
        <w:rPr>
          <w:rFonts w:cs="Calibri"/>
          <w:sz w:val="22"/>
        </w:rPr>
        <w:t xml:space="preserve"> compared to gross patient revenue as a percentage ranged from 1.2% at Reliant </w:t>
      </w:r>
      <w:r w:rsidRPr="00966CAC">
        <w:rPr>
          <w:rFonts w:cs="Calibri"/>
          <w:sz w:val="22"/>
        </w:rPr>
        <w:t xml:space="preserve">Rehabilitation Hospital in Round Rock to 17.3% at King’s Daughters Hospital in </w:t>
      </w:r>
      <w:r w:rsidRPr="000E0288">
        <w:rPr>
          <w:rFonts w:cs="Calibri"/>
          <w:sz w:val="22"/>
        </w:rPr>
        <w:t>Temple.</w:t>
      </w:r>
      <w:r w:rsidRPr="001723BE">
        <w:rPr>
          <w:rFonts w:cs="Calibri"/>
          <w:sz w:val="22"/>
        </w:rPr>
        <w:t xml:space="preserve"> Since the data collection, King’s Daughters Hospital is now McLane Children’s </w:t>
      </w:r>
      <w:r>
        <w:rPr>
          <w:rFonts w:cs="Calibri"/>
          <w:sz w:val="22"/>
        </w:rPr>
        <w:t xml:space="preserve">Scott &amp; White </w:t>
      </w:r>
      <w:r w:rsidRPr="001723BE">
        <w:rPr>
          <w:rFonts w:cs="Calibri"/>
          <w:sz w:val="22"/>
        </w:rPr>
        <w:t>Hospital</w:t>
      </w:r>
      <w:r>
        <w:rPr>
          <w:rFonts w:cs="Calibri"/>
          <w:sz w:val="22"/>
        </w:rPr>
        <w:t xml:space="preserve"> - Temple</w:t>
      </w:r>
      <w:r w:rsidRPr="001723BE">
        <w:rPr>
          <w:rFonts w:cs="Calibri"/>
          <w:sz w:val="22"/>
        </w:rPr>
        <w:t xml:space="preserve">. </w:t>
      </w:r>
      <w:r>
        <w:rPr>
          <w:rFonts w:cs="Calibri"/>
          <w:sz w:val="22"/>
        </w:rPr>
        <w:br/>
      </w:r>
    </w:p>
    <w:p w:rsidR="00BB43D3" w:rsidRDefault="00BB43D3" w:rsidP="00BB43D3">
      <w:pPr>
        <w:rPr>
          <w:rFonts w:cs="Calibri"/>
          <w:sz w:val="22"/>
        </w:rPr>
      </w:pPr>
      <w:r w:rsidRPr="00E34C5D">
        <w:rPr>
          <w:rFonts w:cs="Calibri"/>
          <w:sz w:val="22"/>
        </w:rPr>
        <w:t>Table 3-5 provides a</w:t>
      </w:r>
      <w:r w:rsidRPr="001723BE">
        <w:rPr>
          <w:rFonts w:cs="Calibri"/>
          <w:sz w:val="22"/>
        </w:rPr>
        <w:t xml:space="preserve"> summary of the hospitals in RHP 8, as well as their annual charges, uncompensated care, and bad debt.</w:t>
      </w:r>
    </w:p>
    <w:p w:rsidR="00BB43D3" w:rsidRDefault="00BB43D3" w:rsidP="00BB43D3">
      <w:pPr>
        <w:rPr>
          <w:rFonts w:cs="Calibri"/>
          <w:sz w:val="22"/>
        </w:rPr>
      </w:pPr>
    </w:p>
    <w:p w:rsidR="00BB43D3" w:rsidRDefault="00BB43D3" w:rsidP="00BB43D3">
      <w:pPr>
        <w:rPr>
          <w:rFonts w:cs="Calibri"/>
          <w:sz w:val="22"/>
        </w:rPr>
      </w:pPr>
    </w:p>
    <w:p w:rsidR="00BB43D3" w:rsidRDefault="00BB43D3" w:rsidP="00BB43D3">
      <w:pPr>
        <w:rPr>
          <w:rFonts w:cs="Calibri"/>
          <w:sz w:val="22"/>
        </w:rPr>
      </w:pPr>
    </w:p>
    <w:p w:rsidR="00BB43D3" w:rsidRDefault="00BB43D3" w:rsidP="00BB43D3">
      <w:pPr>
        <w:rPr>
          <w:rFonts w:cs="Calibri"/>
          <w:sz w:val="22"/>
        </w:rPr>
      </w:pPr>
    </w:p>
    <w:p w:rsidR="00BB43D3" w:rsidRPr="001723BE" w:rsidRDefault="00BB43D3" w:rsidP="00BB43D3">
      <w:pPr>
        <w:rPr>
          <w:rFonts w:cs="Calibri"/>
          <w:sz w:val="22"/>
        </w:rPr>
      </w:pPr>
    </w:p>
    <w:p w:rsidR="00BB43D3" w:rsidRPr="001723BE" w:rsidRDefault="00BB43D3" w:rsidP="00BB43D3">
      <w:pPr>
        <w:pStyle w:val="Heading3"/>
        <w:rPr>
          <w:rStyle w:val="IntenseEmphasis"/>
          <w:b/>
          <w:i w:val="0"/>
          <w:color w:val="auto"/>
        </w:rPr>
      </w:pPr>
      <w:bookmarkStart w:id="30" w:name="_Toc343173916"/>
      <w:bookmarkStart w:id="31" w:name="_Toc418154576"/>
      <w:r w:rsidRPr="001723BE">
        <w:rPr>
          <w:rStyle w:val="IntenseEmphasis"/>
          <w:b/>
          <w:i w:val="0"/>
          <w:color w:val="auto"/>
        </w:rPr>
        <w:t>Potentially Preventable Hospitalizations</w:t>
      </w:r>
      <w:bookmarkEnd w:id="30"/>
      <w:bookmarkEnd w:id="31"/>
      <w:r w:rsidRPr="001723BE">
        <w:rPr>
          <w:rStyle w:val="IntenseEmphasis"/>
          <w:b/>
          <w:i w:val="0"/>
          <w:color w:val="auto"/>
        </w:rPr>
        <w:t xml:space="preserve"> </w:t>
      </w:r>
    </w:p>
    <w:p w:rsidR="00BB43D3" w:rsidRPr="001723BE" w:rsidRDefault="00BB43D3" w:rsidP="00BB43D3">
      <w:pPr>
        <w:rPr>
          <w:rStyle w:val="IntenseEmphasis"/>
          <w:b w:val="0"/>
          <w:i w:val="0"/>
          <w:color w:val="auto"/>
          <w:sz w:val="22"/>
        </w:rPr>
      </w:pPr>
      <w:r w:rsidRPr="001723BE">
        <w:rPr>
          <w:rStyle w:val="IntenseEmphasis"/>
          <w:b w:val="0"/>
          <w:i w:val="0"/>
          <w:color w:val="auto"/>
          <w:sz w:val="22"/>
        </w:rPr>
        <w:t xml:space="preserve">Potentially preventable hospitalizations are a burden on the healthcare system, especially in areas of limited resources. Chronic diseases such as </w:t>
      </w:r>
      <w:r>
        <w:rPr>
          <w:rStyle w:val="IntenseEmphasis"/>
          <w:b w:val="0"/>
          <w:i w:val="0"/>
          <w:color w:val="auto"/>
          <w:sz w:val="22"/>
        </w:rPr>
        <w:t>c</w:t>
      </w:r>
      <w:r w:rsidRPr="001723BE">
        <w:rPr>
          <w:rStyle w:val="IntenseEmphasis"/>
          <w:b w:val="0"/>
          <w:i w:val="0"/>
          <w:color w:val="auto"/>
          <w:sz w:val="22"/>
        </w:rPr>
        <w:t xml:space="preserve">hronic </w:t>
      </w:r>
      <w:r>
        <w:rPr>
          <w:rStyle w:val="IntenseEmphasis"/>
          <w:b w:val="0"/>
          <w:i w:val="0"/>
          <w:color w:val="auto"/>
          <w:sz w:val="22"/>
        </w:rPr>
        <w:t>o</w:t>
      </w:r>
      <w:r w:rsidRPr="001723BE">
        <w:rPr>
          <w:rStyle w:val="IntenseEmphasis"/>
          <w:b w:val="0"/>
          <w:i w:val="0"/>
          <w:color w:val="auto"/>
          <w:sz w:val="22"/>
        </w:rPr>
        <w:t xml:space="preserve">bstructive </w:t>
      </w:r>
      <w:r>
        <w:rPr>
          <w:rStyle w:val="IntenseEmphasis"/>
          <w:b w:val="0"/>
          <w:i w:val="0"/>
          <w:color w:val="auto"/>
          <w:sz w:val="22"/>
        </w:rPr>
        <w:t>p</w:t>
      </w:r>
      <w:r w:rsidRPr="001723BE">
        <w:rPr>
          <w:rStyle w:val="IntenseEmphasis"/>
          <w:b w:val="0"/>
          <w:i w:val="0"/>
          <w:color w:val="auto"/>
          <w:sz w:val="22"/>
        </w:rPr>
        <w:t xml:space="preserve">ulmonary </w:t>
      </w:r>
      <w:r>
        <w:rPr>
          <w:rStyle w:val="IntenseEmphasis"/>
          <w:b w:val="0"/>
          <w:i w:val="0"/>
          <w:color w:val="auto"/>
          <w:sz w:val="22"/>
        </w:rPr>
        <w:t>d</w:t>
      </w:r>
      <w:r w:rsidRPr="001723BE">
        <w:rPr>
          <w:rStyle w:val="IntenseEmphasis"/>
          <w:b w:val="0"/>
          <w:i w:val="0"/>
          <w:color w:val="auto"/>
          <w:sz w:val="22"/>
        </w:rPr>
        <w:t xml:space="preserve">isease (COPD) and </w:t>
      </w:r>
      <w:r>
        <w:rPr>
          <w:rStyle w:val="IntenseEmphasis"/>
          <w:b w:val="0"/>
          <w:i w:val="0"/>
          <w:color w:val="auto"/>
          <w:sz w:val="22"/>
        </w:rPr>
        <w:t>d</w:t>
      </w:r>
      <w:r w:rsidRPr="001723BE">
        <w:rPr>
          <w:rStyle w:val="IntenseEmphasis"/>
          <w:b w:val="0"/>
          <w:i w:val="0"/>
          <w:color w:val="auto"/>
          <w:sz w:val="22"/>
        </w:rPr>
        <w:t xml:space="preserve">iabetes are found in this table and account for a large percentage of the total number of potentially preventable hospitalizations in each county. Preventable hospitalizations can be avoided by helping residents access appropriate quality care and services that will result in fewer trips to the </w:t>
      </w:r>
      <w:r>
        <w:rPr>
          <w:rStyle w:val="IntenseEmphasis"/>
          <w:b w:val="0"/>
          <w:i w:val="0"/>
          <w:color w:val="auto"/>
          <w:sz w:val="22"/>
        </w:rPr>
        <w:t>ED</w:t>
      </w:r>
      <w:r w:rsidRPr="001723BE">
        <w:rPr>
          <w:rStyle w:val="IntenseEmphasis"/>
          <w:b w:val="0"/>
          <w:i w:val="0"/>
          <w:color w:val="auto"/>
          <w:sz w:val="22"/>
        </w:rPr>
        <w:t xml:space="preserve">. </w:t>
      </w:r>
      <w:r>
        <w:rPr>
          <w:rStyle w:val="IntenseEmphasis"/>
          <w:b w:val="0"/>
          <w:i w:val="0"/>
          <w:color w:val="auto"/>
          <w:sz w:val="22"/>
        </w:rPr>
        <w:t>Since the implementation of various</w:t>
      </w:r>
      <w:r w:rsidRPr="001723BE">
        <w:rPr>
          <w:rStyle w:val="IntenseEmphasis"/>
          <w:b w:val="0"/>
          <w:i w:val="0"/>
          <w:color w:val="auto"/>
          <w:sz w:val="22"/>
        </w:rPr>
        <w:t xml:space="preserve"> DSRIP projects that aim to reduce </w:t>
      </w:r>
      <w:r>
        <w:rPr>
          <w:rStyle w:val="IntenseEmphasis"/>
          <w:b w:val="0"/>
          <w:i w:val="0"/>
          <w:color w:val="auto"/>
          <w:sz w:val="22"/>
        </w:rPr>
        <w:t>ED</w:t>
      </w:r>
      <w:r w:rsidRPr="001723BE">
        <w:rPr>
          <w:rStyle w:val="IntenseEmphasis"/>
          <w:b w:val="0"/>
          <w:i w:val="0"/>
          <w:color w:val="auto"/>
          <w:sz w:val="22"/>
        </w:rPr>
        <w:t xml:space="preserve"> visits, hospitals </w:t>
      </w:r>
      <w:r>
        <w:rPr>
          <w:rStyle w:val="IntenseEmphasis"/>
          <w:b w:val="0"/>
          <w:i w:val="0"/>
          <w:color w:val="auto"/>
          <w:sz w:val="22"/>
        </w:rPr>
        <w:t xml:space="preserve">are </w:t>
      </w:r>
      <w:r w:rsidRPr="001723BE">
        <w:rPr>
          <w:rStyle w:val="IntenseEmphasis"/>
          <w:b w:val="0"/>
          <w:i w:val="0"/>
          <w:color w:val="auto"/>
          <w:sz w:val="22"/>
        </w:rPr>
        <w:t>able to bring down overall costs and use their staff and resources mor</w:t>
      </w:r>
      <w:r>
        <w:rPr>
          <w:rStyle w:val="IntenseEmphasis"/>
          <w:b w:val="0"/>
          <w:i w:val="0"/>
          <w:color w:val="auto"/>
          <w:sz w:val="22"/>
        </w:rPr>
        <w:t xml:space="preserve">e efficiently. </w:t>
      </w:r>
      <w:r w:rsidRPr="001723BE">
        <w:rPr>
          <w:rStyle w:val="IntenseEmphasis"/>
          <w:b w:val="0"/>
          <w:i w:val="0"/>
          <w:color w:val="auto"/>
          <w:sz w:val="22"/>
        </w:rPr>
        <w:t>Total cost of potentially preventable hospitalizations in RHP 8 counties was $738,375,609</w:t>
      </w:r>
      <w:r w:rsidRPr="001723BE">
        <w:rPr>
          <w:rStyle w:val="IntenseEmphasis"/>
          <w:b w:val="0"/>
          <w:i w:val="0"/>
          <w:color w:val="auto"/>
          <w:sz w:val="22"/>
        </w:rPr>
        <w:fldChar w:fldCharType="begin"/>
      </w:r>
      <w:r w:rsidRPr="001723BE">
        <w:rPr>
          <w:rStyle w:val="IntenseEmphasis"/>
          <w:b w:val="0"/>
          <w:i w:val="0"/>
          <w:color w:val="auto"/>
          <w:sz w:val="22"/>
        </w:rPr>
        <w:instrText xml:space="preserve"> NOTEREF _Ref339276553 \f \h  \* MERGEFORMAT </w:instrText>
      </w:r>
      <w:r w:rsidRPr="001723BE">
        <w:rPr>
          <w:rStyle w:val="IntenseEmphasis"/>
          <w:b w:val="0"/>
          <w:i w:val="0"/>
          <w:color w:val="auto"/>
          <w:sz w:val="22"/>
        </w:rPr>
      </w:r>
      <w:r w:rsidRPr="001723BE">
        <w:rPr>
          <w:rStyle w:val="IntenseEmphasis"/>
          <w:b w:val="0"/>
          <w:i w:val="0"/>
          <w:color w:val="auto"/>
          <w:sz w:val="22"/>
        </w:rPr>
        <w:fldChar w:fldCharType="separate"/>
      </w:r>
      <w:r w:rsidRPr="003D48C7">
        <w:rPr>
          <w:rStyle w:val="FootnoteReference"/>
          <w:sz w:val="22"/>
        </w:rPr>
        <w:t>16</w:t>
      </w:r>
      <w:r w:rsidRPr="001723BE">
        <w:rPr>
          <w:rStyle w:val="IntenseEmphasis"/>
          <w:b w:val="0"/>
          <w:i w:val="0"/>
          <w:color w:val="auto"/>
          <w:sz w:val="22"/>
        </w:rPr>
        <w:fldChar w:fldCharType="end"/>
      </w:r>
      <w:r w:rsidRPr="001723BE">
        <w:rPr>
          <w:rStyle w:val="IntenseEmphasis"/>
          <w:b w:val="0"/>
          <w:i w:val="0"/>
          <w:color w:val="auto"/>
          <w:sz w:val="22"/>
        </w:rPr>
        <w:t xml:space="preserve"> for 2005-2010. The </w:t>
      </w:r>
      <w:r>
        <w:rPr>
          <w:rStyle w:val="IntenseEmphasis"/>
          <w:b w:val="0"/>
          <w:i w:val="0"/>
          <w:color w:val="auto"/>
          <w:sz w:val="22"/>
        </w:rPr>
        <w:t>Anchor</w:t>
      </w:r>
      <w:r w:rsidRPr="001723BE">
        <w:rPr>
          <w:rStyle w:val="IntenseEmphasis"/>
          <w:b w:val="0"/>
          <w:i w:val="0"/>
          <w:color w:val="auto"/>
          <w:sz w:val="22"/>
        </w:rPr>
        <w:t xml:space="preserve"> </w:t>
      </w:r>
      <w:r>
        <w:rPr>
          <w:rStyle w:val="IntenseEmphasis"/>
          <w:b w:val="0"/>
          <w:i w:val="0"/>
          <w:color w:val="auto"/>
          <w:sz w:val="22"/>
        </w:rPr>
        <w:t xml:space="preserve">Team </w:t>
      </w:r>
      <w:r w:rsidRPr="001723BE">
        <w:rPr>
          <w:rStyle w:val="IntenseEmphasis"/>
          <w:b w:val="0"/>
          <w:i w:val="0"/>
          <w:color w:val="auto"/>
          <w:sz w:val="22"/>
        </w:rPr>
        <w:t>compiled only hospitalization data from 2006-2010 in order to comply with HHSC requests for data no earlier than 5 years before the waiver. However, the cost-related data was unable to be separated by year so the amounts reflect costs during 2005-2010.</w:t>
      </w:r>
    </w:p>
    <w:p w:rsidR="00BB43D3" w:rsidRPr="001723BE" w:rsidRDefault="00BB43D3" w:rsidP="00BB43D3">
      <w:pPr>
        <w:rPr>
          <w:rFonts w:cs="Calibri"/>
          <w:sz w:val="22"/>
        </w:rPr>
        <w:sectPr w:rsidR="00BB43D3" w:rsidRPr="001723BE" w:rsidSect="008D08B8">
          <w:pgSz w:w="12240" w:h="15840"/>
          <w:pgMar w:top="720" w:right="720" w:bottom="720" w:left="720" w:header="720" w:footer="720" w:gutter="0"/>
          <w:cols w:space="720"/>
          <w:docGrid w:linePitch="360"/>
        </w:sectPr>
      </w:pPr>
    </w:p>
    <w:tbl>
      <w:tblPr>
        <w:tblW w:w="13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60"/>
        <w:gridCol w:w="1170"/>
        <w:gridCol w:w="882"/>
        <w:gridCol w:w="1260"/>
        <w:gridCol w:w="1440"/>
        <w:gridCol w:w="1440"/>
        <w:gridCol w:w="1440"/>
        <w:gridCol w:w="1394"/>
        <w:gridCol w:w="1299"/>
      </w:tblGrid>
      <w:tr w:rsidR="00BB43D3" w:rsidRPr="001723BE" w:rsidTr="00F2701C">
        <w:trPr>
          <w:jc w:val="center"/>
        </w:trPr>
        <w:tc>
          <w:tcPr>
            <w:tcW w:w="13853" w:type="dxa"/>
            <w:gridSpan w:val="10"/>
            <w:shd w:val="clear" w:color="auto" w:fill="632423"/>
          </w:tcPr>
          <w:p w:rsidR="00BB43D3" w:rsidRPr="001723BE" w:rsidRDefault="00BB43D3" w:rsidP="00F2701C">
            <w:pPr>
              <w:rPr>
                <w:rFonts w:cs="Calibri"/>
                <w:b/>
                <w:sz w:val="20"/>
                <w:szCs w:val="20"/>
              </w:rPr>
            </w:pPr>
            <w:r w:rsidRPr="001723BE">
              <w:rPr>
                <w:rFonts w:cs="Calibri"/>
                <w:b/>
                <w:sz w:val="20"/>
                <w:szCs w:val="20"/>
              </w:rPr>
              <w:lastRenderedPageBreak/>
              <w:t xml:space="preserve">Table 3-5. RHP 8 HOSPITAL DATA (SIZES </w:t>
            </w:r>
            <w:r>
              <w:rPr>
                <w:rFonts w:cs="Calibri"/>
                <w:b/>
                <w:sz w:val="20"/>
                <w:szCs w:val="20"/>
              </w:rPr>
              <w:t>and</w:t>
            </w:r>
            <w:r w:rsidRPr="001723BE">
              <w:rPr>
                <w:rFonts w:cs="Calibri"/>
                <w:b/>
                <w:sz w:val="20"/>
                <w:szCs w:val="20"/>
              </w:rPr>
              <w:t xml:space="preserve"> COSTS), 2010</w:t>
            </w:r>
          </w:p>
        </w:tc>
      </w:tr>
      <w:tr w:rsidR="00BB43D3" w:rsidRPr="001723BE" w:rsidTr="00F2701C">
        <w:trPr>
          <w:trHeight w:val="818"/>
          <w:jc w:val="center"/>
        </w:trPr>
        <w:tc>
          <w:tcPr>
            <w:tcW w:w="2268" w:type="dxa"/>
            <w:tcBorders>
              <w:bottom w:val="single" w:sz="4" w:space="0" w:color="auto"/>
            </w:tcBorders>
            <w:shd w:val="clear" w:color="auto" w:fill="BFBFBF"/>
          </w:tcPr>
          <w:p w:rsidR="00BB43D3" w:rsidRPr="001723BE" w:rsidRDefault="00BB43D3" w:rsidP="00F2701C">
            <w:pPr>
              <w:rPr>
                <w:rFonts w:cs="Calibri"/>
                <w:b/>
                <w:sz w:val="20"/>
                <w:szCs w:val="20"/>
              </w:rPr>
            </w:pPr>
          </w:p>
        </w:tc>
        <w:tc>
          <w:tcPr>
            <w:tcW w:w="126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City (County)</w:t>
            </w:r>
          </w:p>
        </w:tc>
        <w:tc>
          <w:tcPr>
            <w:tcW w:w="117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Ownership Type</w:t>
            </w:r>
          </w:p>
        </w:tc>
        <w:tc>
          <w:tcPr>
            <w:tcW w:w="882"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Staffed Beds</w:t>
            </w:r>
          </w:p>
        </w:tc>
        <w:tc>
          <w:tcPr>
            <w:tcW w:w="126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Bad Debt</w:t>
            </w:r>
          </w:p>
          <w:p w:rsidR="00BB43D3" w:rsidRPr="001723BE" w:rsidRDefault="00BB43D3" w:rsidP="00F2701C">
            <w:pPr>
              <w:jc w:val="center"/>
              <w:rPr>
                <w:rFonts w:cs="Calibri"/>
                <w:b/>
                <w:sz w:val="20"/>
                <w:szCs w:val="20"/>
              </w:rPr>
            </w:pPr>
            <w:r w:rsidRPr="001723BE">
              <w:rPr>
                <w:rFonts w:cs="Calibri"/>
                <w:b/>
                <w:sz w:val="20"/>
                <w:szCs w:val="20"/>
              </w:rPr>
              <w:t>Charges ($)</w:t>
            </w:r>
          </w:p>
        </w:tc>
        <w:tc>
          <w:tcPr>
            <w:tcW w:w="144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Charity Charges ($)</w:t>
            </w:r>
          </w:p>
        </w:tc>
        <w:tc>
          <w:tcPr>
            <w:tcW w:w="144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Total UC Care ($)</w:t>
            </w:r>
          </w:p>
        </w:tc>
        <w:tc>
          <w:tcPr>
            <w:tcW w:w="144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Net Patient Revenue ($)</w:t>
            </w:r>
          </w:p>
        </w:tc>
        <w:tc>
          <w:tcPr>
            <w:tcW w:w="1394"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Total Gross Pt. Revenue ($)</w:t>
            </w:r>
          </w:p>
        </w:tc>
        <w:tc>
          <w:tcPr>
            <w:tcW w:w="1299"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UC Care % of Gross Pt. Revenue</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 xml:space="preserve">King's Daughters Hospital </w:t>
            </w:r>
            <w:r>
              <w:rPr>
                <w:rFonts w:cs="Calibri"/>
                <w:color w:val="000000"/>
                <w:sz w:val="20"/>
                <w:szCs w:val="20"/>
              </w:rPr>
              <w:t>Scott &amp; White</w:t>
            </w:r>
            <w:r w:rsidRPr="001723BE">
              <w:rPr>
                <w:rFonts w:cs="Calibri"/>
                <w:color w:val="000000"/>
                <w:sz w:val="20"/>
                <w:szCs w:val="20"/>
              </w:rPr>
              <w:t xml:space="preserve"> </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Temple</w:t>
            </w:r>
          </w:p>
          <w:p w:rsidR="00BB43D3" w:rsidRPr="001723BE" w:rsidRDefault="00BB43D3" w:rsidP="00F2701C">
            <w:pPr>
              <w:jc w:val="center"/>
              <w:rPr>
                <w:rFonts w:cs="Calibri"/>
                <w:color w:val="000000"/>
                <w:sz w:val="20"/>
                <w:szCs w:val="20"/>
              </w:rPr>
            </w:pPr>
            <w:r w:rsidRPr="001723BE">
              <w:rPr>
                <w:rFonts w:cs="Calibri"/>
                <w:color w:val="000000"/>
                <w:sz w:val="20"/>
                <w:szCs w:val="20"/>
              </w:rPr>
              <w:t>(Bell)</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29</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$4,299,026</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$4,640,587</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$8,939,613</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$21,634,642</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$51,570,081</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17.3%</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Metroplex Hospital</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Killeen</w:t>
            </w:r>
          </w:p>
          <w:p w:rsidR="00BB43D3" w:rsidRPr="001723BE" w:rsidRDefault="00BB43D3" w:rsidP="00F2701C">
            <w:pPr>
              <w:jc w:val="center"/>
              <w:rPr>
                <w:rFonts w:cs="Calibri"/>
                <w:color w:val="000000"/>
                <w:sz w:val="20"/>
                <w:szCs w:val="20"/>
              </w:rPr>
            </w:pPr>
            <w:r w:rsidRPr="001723BE">
              <w:rPr>
                <w:rFonts w:cs="Calibri"/>
                <w:color w:val="000000"/>
                <w:sz w:val="20"/>
                <w:szCs w:val="20"/>
              </w:rPr>
              <w:t>(Bell)</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154</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$5,693,268</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$36,000,363</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$41,693,631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$110,687,711</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$402,293,581</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10.4%</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Pr>
                <w:rFonts w:cs="Calibri"/>
                <w:color w:val="000000"/>
                <w:sz w:val="20"/>
                <w:szCs w:val="20"/>
              </w:rPr>
              <w:t>Scott &amp; White</w:t>
            </w:r>
            <w:r w:rsidRPr="001723BE">
              <w:rPr>
                <w:rFonts w:cs="Calibri"/>
                <w:color w:val="000000"/>
                <w:sz w:val="20"/>
                <w:szCs w:val="20"/>
              </w:rPr>
              <w:t xml:space="preserve"> Continuing Care Hospital</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Temple</w:t>
            </w:r>
          </w:p>
          <w:p w:rsidR="00BB43D3" w:rsidRPr="001723BE" w:rsidRDefault="00BB43D3" w:rsidP="00F2701C">
            <w:pPr>
              <w:jc w:val="center"/>
              <w:rPr>
                <w:rFonts w:cs="Calibri"/>
                <w:color w:val="000000"/>
                <w:sz w:val="20"/>
                <w:szCs w:val="20"/>
              </w:rPr>
            </w:pPr>
            <w:r w:rsidRPr="001723BE">
              <w:rPr>
                <w:rFonts w:cs="Calibri"/>
                <w:color w:val="000000"/>
                <w:sz w:val="20"/>
                <w:szCs w:val="20"/>
              </w:rPr>
              <w:t>(Bell)</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50</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$242,145</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$5,290,862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$5,533,007</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$18,724,436</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$53,044,848</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10.4%</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706A09">
              <w:rPr>
                <w:rFonts w:cs="Calibri"/>
                <w:color w:val="000000"/>
                <w:sz w:val="20"/>
                <w:szCs w:val="20"/>
              </w:rPr>
              <w:t xml:space="preserve">Scott &amp; White Memorial Hospital </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Temple</w:t>
            </w:r>
          </w:p>
          <w:p w:rsidR="00BB43D3" w:rsidRPr="001723BE" w:rsidRDefault="00BB43D3" w:rsidP="00F2701C">
            <w:pPr>
              <w:jc w:val="center"/>
              <w:rPr>
                <w:rFonts w:cs="Calibri"/>
                <w:color w:val="000000"/>
                <w:sz w:val="20"/>
                <w:szCs w:val="20"/>
              </w:rPr>
            </w:pPr>
            <w:r w:rsidRPr="001723BE">
              <w:rPr>
                <w:rFonts w:cs="Calibri"/>
                <w:color w:val="000000"/>
                <w:sz w:val="20"/>
                <w:szCs w:val="20"/>
              </w:rPr>
              <w:t>(Bell)</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591</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$37,437,410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$162,794,591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$200,232,001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$743,713,961</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$2,122,637,777</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9.4%</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Seton Highland Lakes</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Burnet</w:t>
            </w:r>
          </w:p>
          <w:p w:rsidR="00BB43D3" w:rsidRPr="001723BE" w:rsidRDefault="00BB43D3" w:rsidP="00F2701C">
            <w:pPr>
              <w:jc w:val="center"/>
              <w:rPr>
                <w:rFonts w:cs="Calibri"/>
                <w:color w:val="000000"/>
                <w:sz w:val="20"/>
                <w:szCs w:val="20"/>
              </w:rPr>
            </w:pPr>
            <w:r w:rsidRPr="001723BE">
              <w:rPr>
                <w:rFonts w:cs="Calibri"/>
                <w:color w:val="000000"/>
                <w:sz w:val="20"/>
                <w:szCs w:val="20"/>
              </w:rPr>
              <w:t>(Burnet)</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25</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$15,324,340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$4,404,059</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$19,728,399</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$51,053,380</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$118,214,137</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16.7%</w:t>
            </w:r>
          </w:p>
        </w:tc>
      </w:tr>
      <w:tr w:rsidR="00BB43D3" w:rsidRPr="001723BE" w:rsidTr="00F2701C">
        <w:trPr>
          <w:jc w:val="center"/>
        </w:trPr>
        <w:tc>
          <w:tcPr>
            <w:tcW w:w="2268" w:type="dxa"/>
            <w:shd w:val="clear" w:color="auto" w:fill="D9D9D9"/>
            <w:vAlign w:val="center"/>
          </w:tcPr>
          <w:p w:rsidR="00BB43D3" w:rsidRPr="00330E18" w:rsidRDefault="00BB43D3" w:rsidP="00F2701C">
            <w:pPr>
              <w:jc w:val="center"/>
              <w:rPr>
                <w:rFonts w:cs="Calibri"/>
                <w:color w:val="000000"/>
                <w:sz w:val="20"/>
                <w:szCs w:val="20"/>
              </w:rPr>
            </w:pPr>
            <w:r w:rsidRPr="00330E18">
              <w:rPr>
                <w:rFonts w:cs="Calibri"/>
                <w:color w:val="000000"/>
                <w:sz w:val="20"/>
                <w:szCs w:val="20"/>
              </w:rPr>
              <w:t>Rollins Brook Community Hospital</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Lampasas</w:t>
            </w:r>
          </w:p>
          <w:p w:rsidR="00BB43D3" w:rsidRPr="001723BE" w:rsidRDefault="00BB43D3" w:rsidP="00F2701C">
            <w:pPr>
              <w:jc w:val="center"/>
              <w:rPr>
                <w:rFonts w:cs="Calibri"/>
                <w:color w:val="000000"/>
                <w:sz w:val="20"/>
                <w:szCs w:val="20"/>
              </w:rPr>
            </w:pPr>
            <w:r w:rsidRPr="001723BE">
              <w:rPr>
                <w:rFonts w:cs="Calibri"/>
                <w:color w:val="000000"/>
                <w:sz w:val="20"/>
                <w:szCs w:val="20"/>
              </w:rPr>
              <w:t>(Lampasas)</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25</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$1,467,457</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$3,989,292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$5,456,749</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$15,500,433</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$40,753,108</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13.4%</w:t>
            </w:r>
          </w:p>
        </w:tc>
      </w:tr>
      <w:tr w:rsidR="00BB43D3" w:rsidRPr="001723BE" w:rsidTr="00F2701C">
        <w:trPr>
          <w:jc w:val="center"/>
        </w:trPr>
        <w:tc>
          <w:tcPr>
            <w:tcW w:w="2268" w:type="dxa"/>
            <w:shd w:val="clear" w:color="auto" w:fill="D9D9D9"/>
            <w:vAlign w:val="center"/>
          </w:tcPr>
          <w:p w:rsidR="00BB43D3" w:rsidRPr="00330E18" w:rsidRDefault="00BB43D3" w:rsidP="00F2701C">
            <w:pPr>
              <w:jc w:val="center"/>
              <w:rPr>
                <w:rFonts w:cs="Calibri"/>
                <w:color w:val="000000"/>
                <w:sz w:val="20"/>
                <w:szCs w:val="20"/>
              </w:rPr>
            </w:pPr>
            <w:r w:rsidRPr="00330E18">
              <w:rPr>
                <w:rFonts w:cs="Calibri"/>
                <w:color w:val="000000"/>
                <w:sz w:val="20"/>
                <w:szCs w:val="20"/>
              </w:rPr>
              <w:t>Llano Memorial Healthcare System</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Llano</w:t>
            </w:r>
          </w:p>
          <w:p w:rsidR="00BB43D3" w:rsidRPr="001723BE" w:rsidRDefault="00BB43D3" w:rsidP="00F2701C">
            <w:pPr>
              <w:jc w:val="center"/>
              <w:rPr>
                <w:rFonts w:cs="Calibri"/>
                <w:color w:val="000000"/>
                <w:sz w:val="20"/>
                <w:szCs w:val="20"/>
              </w:rPr>
            </w:pPr>
            <w:r w:rsidRPr="001723BE">
              <w:rPr>
                <w:rFonts w:cs="Calibri"/>
                <w:color w:val="000000"/>
                <w:sz w:val="20"/>
                <w:szCs w:val="20"/>
              </w:rPr>
              <w:t>(Llano)</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FPR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26</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$2,856,686</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$204,256</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$3,060,942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$27,299,928</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$49,967,304</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6.1%</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Central Texas Hospital</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Cameron</w:t>
            </w:r>
          </w:p>
          <w:p w:rsidR="00BB43D3" w:rsidRPr="001723BE" w:rsidRDefault="00BB43D3" w:rsidP="00F2701C">
            <w:pPr>
              <w:jc w:val="center"/>
              <w:rPr>
                <w:rFonts w:cs="Calibri"/>
                <w:color w:val="000000"/>
                <w:sz w:val="20"/>
                <w:szCs w:val="20"/>
              </w:rPr>
            </w:pPr>
            <w:r w:rsidRPr="001723BE">
              <w:rPr>
                <w:rFonts w:cs="Calibri"/>
                <w:color w:val="000000"/>
                <w:sz w:val="20"/>
                <w:szCs w:val="20"/>
              </w:rPr>
              <w:t>(Milam)</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FPR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34</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$345,620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$235,841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$581,461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$6,311,420</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$10,503,937</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5.5%</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Little River Healthcare</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Rockdale</w:t>
            </w:r>
          </w:p>
          <w:p w:rsidR="00BB43D3" w:rsidRPr="001723BE" w:rsidRDefault="00BB43D3" w:rsidP="00F2701C">
            <w:pPr>
              <w:jc w:val="center"/>
              <w:rPr>
                <w:rFonts w:cs="Calibri"/>
                <w:color w:val="000000"/>
                <w:sz w:val="20"/>
                <w:szCs w:val="20"/>
              </w:rPr>
            </w:pPr>
            <w:r w:rsidRPr="001723BE">
              <w:rPr>
                <w:rFonts w:cs="Calibri"/>
                <w:color w:val="000000"/>
                <w:sz w:val="20"/>
                <w:szCs w:val="20"/>
              </w:rPr>
              <w:t>(Milam)</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FPR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21</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$6,617,682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$1,080,000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$7,697,682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$26,522,084</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$58,367,978</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13.2%</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Cedar Park Regional Medical Center</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Cedar Park</w:t>
            </w:r>
          </w:p>
          <w:p w:rsidR="00BB43D3" w:rsidRPr="001723BE" w:rsidRDefault="00BB43D3" w:rsidP="00F2701C">
            <w:pPr>
              <w:jc w:val="center"/>
              <w:rPr>
                <w:rFonts w:cs="Calibri"/>
                <w:color w:val="000000"/>
                <w:sz w:val="20"/>
                <w:szCs w:val="20"/>
              </w:rPr>
            </w:pPr>
            <w:r w:rsidRPr="001723BE">
              <w:rPr>
                <w:rFonts w:cs="Calibri"/>
                <w:color w:val="000000"/>
                <w:sz w:val="20"/>
                <w:szCs w:val="20"/>
              </w:rPr>
              <w:t>(Williamson)</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FPR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77</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$17,985,249</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$3,703,062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$21,688,311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$71,569,689</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$205,213,011</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10.6%</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Reliant Rehabilitation Hospital Central Texas</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Round Rock</w:t>
            </w:r>
          </w:p>
          <w:p w:rsidR="00BB43D3" w:rsidRPr="001723BE" w:rsidRDefault="00BB43D3" w:rsidP="00F2701C">
            <w:pPr>
              <w:jc w:val="center"/>
              <w:rPr>
                <w:rFonts w:cs="Calibri"/>
                <w:color w:val="000000"/>
                <w:sz w:val="20"/>
                <w:szCs w:val="20"/>
              </w:rPr>
            </w:pPr>
            <w:r w:rsidRPr="001723BE">
              <w:rPr>
                <w:rFonts w:cs="Calibri"/>
                <w:color w:val="000000"/>
                <w:sz w:val="20"/>
                <w:szCs w:val="20"/>
              </w:rPr>
              <w:t>(Williamson)</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FPR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50</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$134,301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$316,000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$450,301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$21,581,916</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$37,156,602</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1.2%</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St. David’s Round Rock Medical Center</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Round Rock</w:t>
            </w:r>
          </w:p>
          <w:p w:rsidR="00BB43D3" w:rsidRPr="001723BE" w:rsidRDefault="00BB43D3" w:rsidP="00F2701C">
            <w:pPr>
              <w:jc w:val="center"/>
              <w:rPr>
                <w:rFonts w:cs="Calibri"/>
                <w:color w:val="000000"/>
                <w:sz w:val="20"/>
                <w:szCs w:val="20"/>
              </w:rPr>
            </w:pPr>
            <w:r w:rsidRPr="001723BE">
              <w:rPr>
                <w:rFonts w:cs="Calibri"/>
                <w:color w:val="000000"/>
                <w:sz w:val="20"/>
                <w:szCs w:val="20"/>
              </w:rPr>
              <w:t>(Williamson)</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131</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$13,208,062</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$44,498,116</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$57,706,178</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$140,217,918</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$520,753,565</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11.1%</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Pr>
                <w:rFonts w:cs="Calibri"/>
                <w:color w:val="000000"/>
                <w:sz w:val="20"/>
                <w:szCs w:val="20"/>
              </w:rPr>
              <w:t>Scott &amp; White</w:t>
            </w:r>
            <w:r w:rsidRPr="001723BE">
              <w:rPr>
                <w:rFonts w:cs="Calibri"/>
                <w:color w:val="000000"/>
                <w:sz w:val="20"/>
                <w:szCs w:val="20"/>
              </w:rPr>
              <w:t xml:space="preserve"> </w:t>
            </w:r>
            <w:r>
              <w:rPr>
                <w:rFonts w:cs="Calibri"/>
                <w:color w:val="000000"/>
                <w:sz w:val="20"/>
                <w:szCs w:val="20"/>
              </w:rPr>
              <w:t xml:space="preserve">Hospital - </w:t>
            </w:r>
            <w:r w:rsidRPr="001723BE">
              <w:rPr>
                <w:rFonts w:cs="Calibri"/>
                <w:color w:val="000000"/>
                <w:sz w:val="20"/>
                <w:szCs w:val="20"/>
              </w:rPr>
              <w:t>Taylor</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Taylor</w:t>
            </w:r>
          </w:p>
          <w:p w:rsidR="00BB43D3" w:rsidRPr="001723BE" w:rsidRDefault="00BB43D3" w:rsidP="00F2701C">
            <w:pPr>
              <w:jc w:val="center"/>
              <w:rPr>
                <w:rFonts w:cs="Calibri"/>
                <w:color w:val="000000"/>
                <w:sz w:val="20"/>
                <w:szCs w:val="20"/>
              </w:rPr>
            </w:pPr>
            <w:r w:rsidRPr="001723BE">
              <w:rPr>
                <w:rFonts w:cs="Calibri"/>
                <w:color w:val="000000"/>
                <w:sz w:val="20"/>
                <w:szCs w:val="20"/>
              </w:rPr>
              <w:t>(Williamson)</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23</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$3,214,724</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$295,503</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$3,510,227</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$15,652,991</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$30,388,420</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11.6%</w:t>
            </w:r>
          </w:p>
        </w:tc>
      </w:tr>
      <w:tr w:rsidR="00BB43D3" w:rsidRPr="001723BE" w:rsidTr="00F2701C">
        <w:trPr>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Pr>
                <w:rFonts w:cs="Calibri"/>
                <w:color w:val="000000"/>
                <w:sz w:val="20"/>
                <w:szCs w:val="20"/>
              </w:rPr>
              <w:t xml:space="preserve">Scott &amp; White Hospital - </w:t>
            </w:r>
            <w:r w:rsidRPr="001723BE">
              <w:rPr>
                <w:rFonts w:cs="Calibri"/>
                <w:color w:val="000000"/>
                <w:sz w:val="20"/>
                <w:szCs w:val="20"/>
              </w:rPr>
              <w:t>Round Rock</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Round Rock</w:t>
            </w:r>
          </w:p>
          <w:p w:rsidR="00BB43D3" w:rsidRPr="001723BE" w:rsidRDefault="00BB43D3" w:rsidP="00F2701C">
            <w:pPr>
              <w:jc w:val="center"/>
              <w:rPr>
                <w:rFonts w:cs="Calibri"/>
                <w:color w:val="000000"/>
                <w:sz w:val="20"/>
                <w:szCs w:val="20"/>
              </w:rPr>
            </w:pPr>
            <w:r w:rsidRPr="001723BE">
              <w:rPr>
                <w:rFonts w:cs="Calibri"/>
                <w:color w:val="000000"/>
                <w:sz w:val="20"/>
                <w:szCs w:val="20"/>
              </w:rPr>
              <w:t>(Williamson)</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76</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$9,154,301</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$7,335,043</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$16,489,344</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$113,538,476</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$315,913,909</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5.2%</w:t>
            </w:r>
          </w:p>
        </w:tc>
      </w:tr>
      <w:tr w:rsidR="00BB43D3" w:rsidRPr="001723BE" w:rsidTr="00F2701C">
        <w:trPr>
          <w:trHeight w:val="413"/>
          <w:jc w:val="center"/>
        </w:trPr>
        <w:tc>
          <w:tcPr>
            <w:tcW w:w="2268" w:type="dxa"/>
            <w:shd w:val="clear" w:color="auto" w:fill="D9D9D9"/>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Seton Medical Center Williamson</w:t>
            </w:r>
          </w:p>
        </w:tc>
        <w:tc>
          <w:tcPr>
            <w:tcW w:w="126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Round Rock</w:t>
            </w:r>
          </w:p>
          <w:p w:rsidR="00BB43D3" w:rsidRPr="001723BE" w:rsidRDefault="00BB43D3" w:rsidP="00F2701C">
            <w:pPr>
              <w:jc w:val="center"/>
              <w:rPr>
                <w:rFonts w:cs="Calibri"/>
                <w:color w:val="000000"/>
                <w:sz w:val="20"/>
                <w:szCs w:val="20"/>
              </w:rPr>
            </w:pPr>
            <w:r w:rsidRPr="001723BE">
              <w:rPr>
                <w:rFonts w:cs="Calibri"/>
                <w:color w:val="000000"/>
                <w:sz w:val="20"/>
                <w:szCs w:val="20"/>
              </w:rPr>
              <w:t>(Williamson)</w:t>
            </w:r>
          </w:p>
        </w:tc>
        <w:tc>
          <w:tcPr>
            <w:tcW w:w="117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NPR</w:t>
            </w:r>
          </w:p>
        </w:tc>
        <w:tc>
          <w:tcPr>
            <w:tcW w:w="882"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123</w:t>
            </w:r>
          </w:p>
        </w:tc>
        <w:tc>
          <w:tcPr>
            <w:tcW w:w="126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$17,763,880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$34,882,790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$52,646,670</w:t>
            </w:r>
          </w:p>
        </w:tc>
        <w:tc>
          <w:tcPr>
            <w:tcW w:w="144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$98,838,013</w:t>
            </w:r>
          </w:p>
        </w:tc>
        <w:tc>
          <w:tcPr>
            <w:tcW w:w="1394"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$388,967,331</w:t>
            </w:r>
          </w:p>
        </w:tc>
        <w:tc>
          <w:tcPr>
            <w:tcW w:w="1299"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13.5%</w:t>
            </w:r>
          </w:p>
        </w:tc>
      </w:tr>
    </w:tbl>
    <w:p w:rsidR="00BB43D3" w:rsidRPr="008D08B8" w:rsidRDefault="00BB43D3" w:rsidP="00BB43D3">
      <w:pPr>
        <w:jc w:val="center"/>
        <w:rPr>
          <w:rFonts w:cs="Calibri"/>
          <w:i/>
          <w:sz w:val="22"/>
        </w:rPr>
      </w:pPr>
      <w:r w:rsidRPr="008D08B8">
        <w:rPr>
          <w:rFonts w:cs="Calibri"/>
          <w:i/>
          <w:sz w:val="22"/>
        </w:rPr>
        <w:t>*St. David’s Georgetown shares a provider number with St. David’s Healthcare in Travis County which is in RHP 7 and is not reflected in this table.</w:t>
      </w:r>
    </w:p>
    <w:p w:rsidR="00BB43D3" w:rsidRPr="001723BE" w:rsidRDefault="00BB43D3" w:rsidP="00BB43D3">
      <w:pPr>
        <w:pStyle w:val="Heading3"/>
        <w:rPr>
          <w:rStyle w:val="IntenseEmphasis"/>
          <w:b/>
          <w:i w:val="0"/>
          <w:color w:val="auto"/>
        </w:rPr>
        <w:sectPr w:rsidR="00BB43D3" w:rsidRPr="001723BE" w:rsidSect="008D08B8">
          <w:pgSz w:w="15840" w:h="12240" w:orient="landscape"/>
          <w:pgMar w:top="720" w:right="720" w:bottom="720" w:left="720" w:header="720" w:footer="720" w:gutter="0"/>
          <w:cols w:space="720"/>
          <w:docGrid w:linePitch="360"/>
        </w:sectPr>
      </w:pPr>
    </w:p>
    <w:tbl>
      <w:tblPr>
        <w:tblpPr w:leftFromText="180" w:rightFromText="180" w:vertAnchor="text" w:horzAnchor="margin" w:tblpXSpec="center" w:tblpY="7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333"/>
        <w:gridCol w:w="1131"/>
        <w:gridCol w:w="1232"/>
        <w:gridCol w:w="1232"/>
        <w:gridCol w:w="1232"/>
        <w:gridCol w:w="1232"/>
        <w:gridCol w:w="1131"/>
        <w:gridCol w:w="1131"/>
        <w:gridCol w:w="1333"/>
      </w:tblGrid>
      <w:tr w:rsidR="00BB43D3" w:rsidRPr="001723BE" w:rsidTr="00F2701C">
        <w:trPr>
          <w:trHeight w:val="260"/>
        </w:trPr>
        <w:tc>
          <w:tcPr>
            <w:tcW w:w="13238" w:type="dxa"/>
            <w:gridSpan w:val="10"/>
            <w:shd w:val="clear" w:color="auto" w:fill="632423"/>
          </w:tcPr>
          <w:p w:rsidR="00BB43D3" w:rsidRPr="001723BE" w:rsidRDefault="00BB43D3" w:rsidP="00F2701C">
            <w:pPr>
              <w:rPr>
                <w:b/>
                <w:sz w:val="20"/>
                <w:szCs w:val="20"/>
              </w:rPr>
            </w:pPr>
            <w:r w:rsidRPr="001723BE">
              <w:rPr>
                <w:b/>
                <w:color w:val="FFFFFF"/>
                <w:sz w:val="20"/>
                <w:szCs w:val="20"/>
              </w:rPr>
              <w:lastRenderedPageBreak/>
              <w:t>Table 3-6. RHP 8 POTENTIALLY PREVENTABLE HOSPITALIZATIONS, 2006-2010</w:t>
            </w:r>
            <w:bookmarkStart w:id="32" w:name="_Ref339276553"/>
            <w:r w:rsidRPr="001723BE">
              <w:rPr>
                <w:rStyle w:val="FootnoteReference"/>
                <w:b/>
                <w:color w:val="FFFFFF"/>
              </w:rPr>
              <w:footnoteReference w:id="14"/>
            </w:r>
            <w:bookmarkEnd w:id="32"/>
          </w:p>
        </w:tc>
      </w:tr>
      <w:tr w:rsidR="00BB43D3" w:rsidRPr="001723BE" w:rsidTr="00F2701C">
        <w:trPr>
          <w:trHeight w:val="432"/>
        </w:trPr>
        <w:tc>
          <w:tcPr>
            <w:tcW w:w="2251" w:type="dxa"/>
            <w:tcBorders>
              <w:bottom w:val="single" w:sz="4" w:space="0" w:color="auto"/>
            </w:tcBorders>
            <w:shd w:val="clear" w:color="auto" w:fill="BFBFBF"/>
            <w:vAlign w:val="center"/>
          </w:tcPr>
          <w:p w:rsidR="00BB43D3" w:rsidRPr="00A957B6" w:rsidRDefault="00BB43D3" w:rsidP="00F2701C">
            <w:pPr>
              <w:jc w:val="center"/>
              <w:rPr>
                <w:b/>
                <w:sz w:val="20"/>
                <w:szCs w:val="20"/>
              </w:rPr>
            </w:pPr>
            <w:r w:rsidRPr="00A957B6">
              <w:rPr>
                <w:b/>
                <w:sz w:val="20"/>
                <w:szCs w:val="20"/>
              </w:rPr>
              <w:t>Condition</w:t>
            </w:r>
          </w:p>
        </w:tc>
        <w:tc>
          <w:tcPr>
            <w:tcW w:w="1333" w:type="dxa"/>
            <w:shd w:val="clear" w:color="auto" w:fill="BFBFBF"/>
            <w:vAlign w:val="center"/>
          </w:tcPr>
          <w:p w:rsidR="00BB43D3" w:rsidRPr="001723BE" w:rsidRDefault="00BB43D3" w:rsidP="00F2701C">
            <w:pPr>
              <w:jc w:val="center"/>
              <w:rPr>
                <w:b/>
                <w:sz w:val="20"/>
                <w:szCs w:val="20"/>
              </w:rPr>
            </w:pPr>
            <w:r w:rsidRPr="001723BE">
              <w:rPr>
                <w:b/>
                <w:sz w:val="20"/>
                <w:szCs w:val="20"/>
              </w:rPr>
              <w:t>Bell</w:t>
            </w:r>
          </w:p>
        </w:tc>
        <w:tc>
          <w:tcPr>
            <w:tcW w:w="1131" w:type="dxa"/>
            <w:shd w:val="clear" w:color="auto" w:fill="BFBFBF"/>
            <w:vAlign w:val="center"/>
          </w:tcPr>
          <w:p w:rsidR="00BB43D3" w:rsidRPr="001723BE" w:rsidRDefault="00BB43D3" w:rsidP="00F2701C">
            <w:pPr>
              <w:jc w:val="center"/>
              <w:rPr>
                <w:b/>
                <w:sz w:val="20"/>
                <w:szCs w:val="20"/>
              </w:rPr>
            </w:pPr>
            <w:r w:rsidRPr="001723BE">
              <w:rPr>
                <w:b/>
                <w:sz w:val="20"/>
                <w:szCs w:val="20"/>
              </w:rPr>
              <w:t>Blanco</w:t>
            </w:r>
          </w:p>
        </w:tc>
        <w:tc>
          <w:tcPr>
            <w:tcW w:w="1232" w:type="dxa"/>
            <w:shd w:val="clear" w:color="auto" w:fill="BFBFBF"/>
            <w:vAlign w:val="center"/>
          </w:tcPr>
          <w:p w:rsidR="00BB43D3" w:rsidRPr="001723BE" w:rsidRDefault="00BB43D3" w:rsidP="00F2701C">
            <w:pPr>
              <w:jc w:val="center"/>
              <w:rPr>
                <w:b/>
                <w:sz w:val="20"/>
                <w:szCs w:val="20"/>
              </w:rPr>
            </w:pPr>
            <w:r w:rsidRPr="001723BE">
              <w:rPr>
                <w:b/>
                <w:sz w:val="20"/>
                <w:szCs w:val="20"/>
              </w:rPr>
              <w:t>Burnet</w:t>
            </w:r>
          </w:p>
        </w:tc>
        <w:tc>
          <w:tcPr>
            <w:tcW w:w="1232" w:type="dxa"/>
            <w:shd w:val="clear" w:color="auto" w:fill="BFBFBF"/>
            <w:vAlign w:val="center"/>
          </w:tcPr>
          <w:p w:rsidR="00BB43D3" w:rsidRPr="001723BE" w:rsidRDefault="00BB43D3" w:rsidP="00F2701C">
            <w:pPr>
              <w:jc w:val="center"/>
              <w:rPr>
                <w:b/>
                <w:sz w:val="20"/>
                <w:szCs w:val="20"/>
              </w:rPr>
            </w:pPr>
            <w:r w:rsidRPr="001723BE">
              <w:rPr>
                <w:b/>
                <w:sz w:val="20"/>
                <w:szCs w:val="20"/>
              </w:rPr>
              <w:t>Lampasas</w:t>
            </w:r>
          </w:p>
        </w:tc>
        <w:tc>
          <w:tcPr>
            <w:tcW w:w="1232" w:type="dxa"/>
            <w:shd w:val="clear" w:color="auto" w:fill="BFBFBF"/>
            <w:vAlign w:val="center"/>
          </w:tcPr>
          <w:p w:rsidR="00BB43D3" w:rsidRPr="001723BE" w:rsidRDefault="00BB43D3" w:rsidP="00F2701C">
            <w:pPr>
              <w:jc w:val="center"/>
              <w:rPr>
                <w:b/>
                <w:sz w:val="20"/>
                <w:szCs w:val="20"/>
              </w:rPr>
            </w:pPr>
            <w:r w:rsidRPr="001723BE">
              <w:rPr>
                <w:b/>
                <w:sz w:val="20"/>
                <w:szCs w:val="20"/>
              </w:rPr>
              <w:t>Llano</w:t>
            </w:r>
          </w:p>
        </w:tc>
        <w:tc>
          <w:tcPr>
            <w:tcW w:w="1232" w:type="dxa"/>
            <w:shd w:val="clear" w:color="auto" w:fill="BFBFBF"/>
            <w:vAlign w:val="center"/>
          </w:tcPr>
          <w:p w:rsidR="00BB43D3" w:rsidRPr="001723BE" w:rsidRDefault="00BB43D3" w:rsidP="00F2701C">
            <w:pPr>
              <w:jc w:val="center"/>
              <w:rPr>
                <w:b/>
                <w:sz w:val="20"/>
                <w:szCs w:val="20"/>
              </w:rPr>
            </w:pPr>
            <w:r w:rsidRPr="001723BE">
              <w:rPr>
                <w:b/>
                <w:sz w:val="20"/>
                <w:szCs w:val="20"/>
              </w:rPr>
              <w:t>Milam</w:t>
            </w:r>
          </w:p>
        </w:tc>
        <w:tc>
          <w:tcPr>
            <w:tcW w:w="1131" w:type="dxa"/>
            <w:shd w:val="clear" w:color="auto" w:fill="BFBFBF"/>
            <w:vAlign w:val="center"/>
          </w:tcPr>
          <w:p w:rsidR="00BB43D3" w:rsidRPr="001723BE" w:rsidRDefault="00BB43D3" w:rsidP="00F2701C">
            <w:pPr>
              <w:jc w:val="center"/>
              <w:rPr>
                <w:b/>
                <w:sz w:val="20"/>
                <w:szCs w:val="20"/>
              </w:rPr>
            </w:pPr>
            <w:r w:rsidRPr="001723BE">
              <w:rPr>
                <w:b/>
                <w:sz w:val="20"/>
                <w:szCs w:val="20"/>
              </w:rPr>
              <w:t>Mills</w:t>
            </w:r>
          </w:p>
        </w:tc>
        <w:tc>
          <w:tcPr>
            <w:tcW w:w="1131" w:type="dxa"/>
            <w:shd w:val="clear" w:color="auto" w:fill="BFBFBF"/>
            <w:vAlign w:val="center"/>
          </w:tcPr>
          <w:p w:rsidR="00BB43D3" w:rsidRPr="001723BE" w:rsidRDefault="00BB43D3" w:rsidP="00F2701C">
            <w:pPr>
              <w:jc w:val="center"/>
              <w:rPr>
                <w:b/>
                <w:sz w:val="20"/>
                <w:szCs w:val="20"/>
              </w:rPr>
            </w:pPr>
            <w:r w:rsidRPr="001723BE">
              <w:rPr>
                <w:b/>
                <w:sz w:val="20"/>
                <w:szCs w:val="20"/>
              </w:rPr>
              <w:t>San Saba</w:t>
            </w:r>
          </w:p>
        </w:tc>
        <w:tc>
          <w:tcPr>
            <w:tcW w:w="1333" w:type="dxa"/>
            <w:shd w:val="clear" w:color="auto" w:fill="BFBFBF"/>
            <w:vAlign w:val="center"/>
          </w:tcPr>
          <w:p w:rsidR="00BB43D3" w:rsidRPr="001723BE" w:rsidRDefault="00BB43D3" w:rsidP="00F2701C">
            <w:pPr>
              <w:jc w:val="center"/>
              <w:rPr>
                <w:b/>
                <w:sz w:val="20"/>
                <w:szCs w:val="20"/>
              </w:rPr>
            </w:pPr>
            <w:r w:rsidRPr="001723BE">
              <w:rPr>
                <w:b/>
                <w:sz w:val="20"/>
                <w:szCs w:val="20"/>
              </w:rPr>
              <w:t>Williamson</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Angina</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2,692</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115</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596</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604</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366</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400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107</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101</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2,928</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Asthma</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441</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125</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370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73</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129</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24</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474</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Bacterial Pneumonia</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1,341</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464</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271</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204</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423</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49</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38</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1,901</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Congestive Heart Failure</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200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52</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173</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COPD</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3,087</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96</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483</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442</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201</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469</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64</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54</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2,563</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Dehydration</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379</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84</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54</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31</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56</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488</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Diabetes Short-term Complications</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845</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126</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119</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49</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113</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785</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Diabetes Long-term Complications</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1,436</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51</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367</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291</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161</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261</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50</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1,486</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Hypertension</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574</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45</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41</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423</w:t>
            </w:r>
          </w:p>
        </w:tc>
      </w:tr>
      <w:tr w:rsidR="00BB43D3" w:rsidRPr="001723BE" w:rsidTr="00F2701C">
        <w:trPr>
          <w:trHeight w:val="432"/>
        </w:trPr>
        <w:tc>
          <w:tcPr>
            <w:tcW w:w="2251" w:type="dxa"/>
            <w:shd w:val="clear" w:color="auto" w:fill="D9D9D9"/>
            <w:vAlign w:val="center"/>
          </w:tcPr>
          <w:p w:rsidR="00BB43D3" w:rsidRPr="001723BE" w:rsidRDefault="00BB43D3" w:rsidP="00F2701C">
            <w:pPr>
              <w:rPr>
                <w:b/>
                <w:sz w:val="20"/>
                <w:szCs w:val="20"/>
              </w:rPr>
            </w:pPr>
            <w:r w:rsidRPr="001723BE">
              <w:rPr>
                <w:b/>
                <w:sz w:val="20"/>
                <w:szCs w:val="20"/>
              </w:rPr>
              <w:t>Urinary Tract Infection</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902</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172</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122</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53</w:t>
            </w:r>
          </w:p>
        </w:tc>
        <w:tc>
          <w:tcPr>
            <w:tcW w:w="1232"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109</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131"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0</w:t>
            </w:r>
          </w:p>
        </w:tc>
        <w:tc>
          <w:tcPr>
            <w:tcW w:w="1333" w:type="dxa"/>
            <w:shd w:val="clear" w:color="auto" w:fill="auto"/>
            <w:vAlign w:val="center"/>
          </w:tcPr>
          <w:p w:rsidR="00BB43D3" w:rsidRPr="001723BE" w:rsidRDefault="00BB43D3" w:rsidP="00F2701C">
            <w:pPr>
              <w:jc w:val="right"/>
              <w:rPr>
                <w:rFonts w:cs="Calibri"/>
                <w:sz w:val="20"/>
                <w:szCs w:val="20"/>
              </w:rPr>
            </w:pPr>
            <w:r w:rsidRPr="001723BE">
              <w:rPr>
                <w:rFonts w:cs="Calibri"/>
                <w:sz w:val="20"/>
                <w:szCs w:val="20"/>
              </w:rPr>
              <w:t>857</w:t>
            </w:r>
          </w:p>
        </w:tc>
      </w:tr>
      <w:tr w:rsidR="00BB43D3" w:rsidRPr="001723BE" w:rsidTr="00F2701C">
        <w:trPr>
          <w:trHeight w:val="432"/>
        </w:trPr>
        <w:tc>
          <w:tcPr>
            <w:tcW w:w="2251" w:type="dxa"/>
            <w:shd w:val="clear" w:color="auto" w:fill="BFBFBF"/>
            <w:vAlign w:val="center"/>
          </w:tcPr>
          <w:p w:rsidR="00BB43D3" w:rsidRPr="001723BE" w:rsidRDefault="00BB43D3" w:rsidP="00F2701C">
            <w:pPr>
              <w:rPr>
                <w:b/>
                <w:sz w:val="20"/>
                <w:szCs w:val="20"/>
              </w:rPr>
            </w:pPr>
            <w:r w:rsidRPr="001723BE">
              <w:rPr>
                <w:b/>
                <w:sz w:val="20"/>
                <w:szCs w:val="20"/>
              </w:rPr>
              <w:t>TOTAL Hospitalizations</w:t>
            </w:r>
          </w:p>
        </w:tc>
        <w:tc>
          <w:tcPr>
            <w:tcW w:w="1333"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11,897</w:t>
            </w:r>
          </w:p>
        </w:tc>
        <w:tc>
          <w:tcPr>
            <w:tcW w:w="1131"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365</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2,412</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2,370</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1,133</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1,996</w:t>
            </w:r>
          </w:p>
        </w:tc>
        <w:tc>
          <w:tcPr>
            <w:tcW w:w="1131"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264</w:t>
            </w:r>
          </w:p>
        </w:tc>
        <w:tc>
          <w:tcPr>
            <w:tcW w:w="1131"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258</w:t>
            </w:r>
          </w:p>
        </w:tc>
        <w:tc>
          <w:tcPr>
            <w:tcW w:w="1333"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12,078</w:t>
            </w:r>
          </w:p>
        </w:tc>
      </w:tr>
      <w:tr w:rsidR="00BB43D3" w:rsidRPr="001723BE" w:rsidTr="00F2701C">
        <w:trPr>
          <w:trHeight w:val="432"/>
        </w:trPr>
        <w:tc>
          <w:tcPr>
            <w:tcW w:w="2251" w:type="dxa"/>
            <w:shd w:val="clear" w:color="auto" w:fill="BFBFBF"/>
            <w:vAlign w:val="center"/>
          </w:tcPr>
          <w:p w:rsidR="00BB43D3" w:rsidRPr="001723BE" w:rsidRDefault="00BB43D3" w:rsidP="00F2701C">
            <w:pPr>
              <w:rPr>
                <w:b/>
                <w:sz w:val="20"/>
                <w:szCs w:val="20"/>
              </w:rPr>
            </w:pPr>
            <w:r w:rsidRPr="001723BE">
              <w:rPr>
                <w:b/>
                <w:sz w:val="20"/>
                <w:szCs w:val="20"/>
              </w:rPr>
              <w:t>TOTAL Hospital Charges 2005-2010</w:t>
            </w:r>
          </w:p>
        </w:tc>
        <w:tc>
          <w:tcPr>
            <w:tcW w:w="1333"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$241,806,737</w:t>
            </w:r>
          </w:p>
        </w:tc>
        <w:tc>
          <w:tcPr>
            <w:tcW w:w="1131"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$7,317,929</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$48,489,685</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$43,616,768</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$20,010,951</w:t>
            </w:r>
          </w:p>
        </w:tc>
        <w:tc>
          <w:tcPr>
            <w:tcW w:w="1232"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$36,969,256</w:t>
            </w:r>
          </w:p>
        </w:tc>
        <w:tc>
          <w:tcPr>
            <w:tcW w:w="1131"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$6,676,657</w:t>
            </w:r>
          </w:p>
        </w:tc>
        <w:tc>
          <w:tcPr>
            <w:tcW w:w="1131"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$6,598,106</w:t>
            </w:r>
          </w:p>
        </w:tc>
        <w:tc>
          <w:tcPr>
            <w:tcW w:w="1333" w:type="dxa"/>
            <w:shd w:val="clear" w:color="auto" w:fill="BFBFBF"/>
            <w:vAlign w:val="center"/>
          </w:tcPr>
          <w:p w:rsidR="00BB43D3" w:rsidRPr="001723BE" w:rsidRDefault="00BB43D3" w:rsidP="00F2701C">
            <w:pPr>
              <w:jc w:val="right"/>
              <w:rPr>
                <w:rFonts w:cs="Calibri"/>
                <w:b/>
                <w:sz w:val="20"/>
                <w:szCs w:val="20"/>
              </w:rPr>
            </w:pPr>
            <w:r w:rsidRPr="001723BE">
              <w:rPr>
                <w:rFonts w:cs="Calibri"/>
                <w:b/>
                <w:sz w:val="20"/>
                <w:szCs w:val="20"/>
              </w:rPr>
              <w:t>$326,889,520</w:t>
            </w:r>
          </w:p>
        </w:tc>
      </w:tr>
    </w:tbl>
    <w:p w:rsidR="00BB43D3" w:rsidRPr="001723BE" w:rsidRDefault="00BB43D3" w:rsidP="00BB43D3">
      <w:pPr>
        <w:rPr>
          <w:sz w:val="22"/>
        </w:rPr>
      </w:pPr>
      <w:r w:rsidRPr="00E34C5D">
        <w:rPr>
          <w:sz w:val="22"/>
        </w:rPr>
        <w:t>Table 3-6 summariz</w:t>
      </w:r>
      <w:r w:rsidRPr="001723BE">
        <w:rPr>
          <w:sz w:val="22"/>
        </w:rPr>
        <w:t>es p</w:t>
      </w:r>
      <w:r w:rsidRPr="00E34C5D">
        <w:rPr>
          <w:sz w:val="22"/>
        </w:rPr>
        <w:t>otentially preventable hospitalizations in RHP 8. For additional information on the healthcare infrastructure and environment in RHP 8 (by county), please see Addendum 1C.</w:t>
      </w:r>
    </w:p>
    <w:p w:rsidR="00BB43D3" w:rsidRPr="001723BE" w:rsidRDefault="00BB43D3" w:rsidP="00BB43D3">
      <w:pPr>
        <w:rPr>
          <w:sz w:val="22"/>
        </w:rPr>
        <w:sectPr w:rsidR="00BB43D3" w:rsidRPr="001723BE" w:rsidSect="008D08B8">
          <w:pgSz w:w="15840" w:h="12240" w:orient="landscape"/>
          <w:pgMar w:top="720" w:right="720" w:bottom="720" w:left="720" w:header="720" w:footer="720" w:gutter="0"/>
          <w:cols w:space="720"/>
          <w:docGrid w:linePitch="360"/>
        </w:sectPr>
      </w:pPr>
      <w:r>
        <w:rPr>
          <w:sz w:val="22"/>
        </w:rPr>
        <w:t xml:space="preserve">    </w:t>
      </w:r>
    </w:p>
    <w:p w:rsidR="00BB43D3" w:rsidRPr="001723BE" w:rsidRDefault="00BB43D3" w:rsidP="00BB43D3">
      <w:pPr>
        <w:pStyle w:val="Heading3"/>
      </w:pPr>
      <w:bookmarkStart w:id="33" w:name="_Toc343173917"/>
      <w:bookmarkStart w:id="34" w:name="_Toc418154577"/>
      <w:r w:rsidRPr="001723BE">
        <w:rPr>
          <w:rStyle w:val="IntenseEmphasis"/>
          <w:b/>
          <w:bCs w:val="0"/>
          <w:i w:val="0"/>
          <w:iCs w:val="0"/>
          <w:color w:val="000000"/>
        </w:rPr>
        <w:lastRenderedPageBreak/>
        <w:t xml:space="preserve">Services </w:t>
      </w:r>
      <w:r>
        <w:rPr>
          <w:rStyle w:val="IntenseEmphasis"/>
          <w:b/>
          <w:bCs w:val="0"/>
          <w:i w:val="0"/>
          <w:iCs w:val="0"/>
          <w:color w:val="000000"/>
        </w:rPr>
        <w:t>and</w:t>
      </w:r>
      <w:r w:rsidRPr="001723BE">
        <w:rPr>
          <w:rStyle w:val="IntenseEmphasis"/>
          <w:b/>
          <w:bCs w:val="0"/>
          <w:i w:val="0"/>
          <w:iCs w:val="0"/>
          <w:color w:val="000000"/>
        </w:rPr>
        <w:t xml:space="preserve"> Systems</w:t>
      </w:r>
      <w:bookmarkEnd w:id="33"/>
      <w:bookmarkEnd w:id="34"/>
    </w:p>
    <w:p w:rsidR="00BB43D3" w:rsidRPr="001723BE" w:rsidRDefault="00BB43D3" w:rsidP="00BB43D3">
      <w:pPr>
        <w:rPr>
          <w:rFonts w:cs="Calibri"/>
          <w:sz w:val="22"/>
        </w:rPr>
      </w:pPr>
      <w:r w:rsidRPr="001723BE">
        <w:rPr>
          <w:rFonts w:cs="Calibri"/>
          <w:sz w:val="22"/>
        </w:rPr>
        <w:t xml:space="preserve">Seton Healthcare Family, St. David’s Healthcare, Baylor </w:t>
      </w:r>
      <w:r>
        <w:rPr>
          <w:rFonts w:cs="Calibri"/>
          <w:sz w:val="22"/>
        </w:rPr>
        <w:t>Scott &amp; White</w:t>
      </w:r>
      <w:r w:rsidRPr="001723BE">
        <w:rPr>
          <w:rFonts w:cs="Calibri"/>
          <w:sz w:val="22"/>
        </w:rPr>
        <w:t xml:space="preserve"> Health, and Community Health Systems are hospital systems in RHP 8. Seton has facilities in Burnet and Williamson Counties and Baylor </w:t>
      </w:r>
      <w:r>
        <w:rPr>
          <w:rFonts w:cs="Calibri"/>
          <w:sz w:val="22"/>
        </w:rPr>
        <w:t>Scott &amp; White</w:t>
      </w:r>
      <w:r w:rsidRPr="001723BE">
        <w:rPr>
          <w:rFonts w:cs="Calibri"/>
          <w:sz w:val="22"/>
        </w:rPr>
        <w:t xml:space="preserve"> Health has a large presence in RHP 8 with hospitals in Bell, Llano and Williamson Counties and numerous clinics across the region. Between the hospitals in RHP 8, a full continuum of care is provided including health promotion, primary care, specialty care, chronic disease management, labor and delivery, general and specialty surgery, intensive care, behavioral healthcare services, rehabilitation, emergency care, among many others. The most comprehensive services are available through the hospital systems in Bell and Williamson Counties, while healthcare resources are less abundant in the more rural counties of RHP 8. </w:t>
      </w:r>
    </w:p>
    <w:p w:rsidR="00BB43D3" w:rsidRPr="001723BE" w:rsidRDefault="00BB43D3" w:rsidP="00BB43D3">
      <w:pPr>
        <w:rPr>
          <w:rFonts w:cs="Calibri"/>
          <w:sz w:val="22"/>
        </w:rPr>
      </w:pPr>
    </w:p>
    <w:p w:rsidR="00BB43D3" w:rsidRPr="001723BE" w:rsidRDefault="00BB43D3" w:rsidP="00BB43D3">
      <w:pPr>
        <w:pStyle w:val="Heading3"/>
      </w:pPr>
      <w:bookmarkStart w:id="35" w:name="_Toc343173918"/>
      <w:bookmarkStart w:id="36" w:name="_Toc418154578"/>
      <w:r w:rsidRPr="001723BE">
        <w:rPr>
          <w:rStyle w:val="IntenseEmphasis"/>
          <w:b/>
          <w:bCs w:val="0"/>
          <w:i w:val="0"/>
          <w:iCs w:val="0"/>
          <w:color w:val="000000"/>
        </w:rPr>
        <w:t>HPSA Designations</w:t>
      </w:r>
      <w:bookmarkEnd w:id="35"/>
      <w:bookmarkEnd w:id="36"/>
      <w:r w:rsidRPr="001723BE">
        <w:rPr>
          <w:rStyle w:val="IntenseEmphasis"/>
          <w:b/>
          <w:bCs w:val="0"/>
          <w:i w:val="0"/>
          <w:iCs w:val="0"/>
          <w:color w:val="000000"/>
        </w:rPr>
        <w:t xml:space="preserve"> </w:t>
      </w:r>
    </w:p>
    <w:p w:rsidR="00BB43D3" w:rsidRPr="001723BE" w:rsidRDefault="00BB43D3" w:rsidP="00BB43D3">
      <w:pPr>
        <w:rPr>
          <w:sz w:val="22"/>
        </w:rPr>
      </w:pPr>
      <w:r w:rsidRPr="001723BE">
        <w:rPr>
          <w:sz w:val="22"/>
        </w:rPr>
        <w:t xml:space="preserve">In RHP 8, all counties except Bell and Williamson </w:t>
      </w:r>
      <w:r w:rsidRPr="00E34C5D">
        <w:rPr>
          <w:sz w:val="22"/>
        </w:rPr>
        <w:t>are designated as a single county HPSA in at least one category, no counties have a partial county HPSA designation (see Table 3-7)</w:t>
      </w:r>
      <w:r w:rsidRPr="00E34C5D">
        <w:rPr>
          <w:rStyle w:val="FootnoteReference"/>
          <w:sz w:val="22"/>
        </w:rPr>
        <w:footnoteReference w:id="15"/>
      </w:r>
      <w:r w:rsidRPr="00E34C5D">
        <w:rPr>
          <w:sz w:val="22"/>
        </w:rPr>
        <w:t>.</w:t>
      </w:r>
      <w:r w:rsidRPr="001723BE">
        <w:rPr>
          <w:sz w:val="22"/>
        </w:rPr>
        <w:t xml:space="preserve"> </w:t>
      </w:r>
    </w:p>
    <w:p w:rsidR="00BB43D3" w:rsidRPr="001723BE" w:rsidRDefault="00BB43D3" w:rsidP="00BB43D3">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747"/>
        <w:gridCol w:w="900"/>
        <w:gridCol w:w="900"/>
        <w:gridCol w:w="1080"/>
        <w:gridCol w:w="810"/>
        <w:gridCol w:w="810"/>
        <w:gridCol w:w="900"/>
        <w:gridCol w:w="990"/>
        <w:gridCol w:w="1260"/>
      </w:tblGrid>
      <w:tr w:rsidR="00BB43D3" w:rsidRPr="001723BE" w:rsidTr="00F2701C">
        <w:trPr>
          <w:trHeight w:val="360"/>
          <w:jc w:val="center"/>
        </w:trPr>
        <w:tc>
          <w:tcPr>
            <w:tcW w:w="9540" w:type="dxa"/>
            <w:gridSpan w:val="10"/>
            <w:shd w:val="clear" w:color="auto" w:fill="632423"/>
            <w:vAlign w:val="center"/>
          </w:tcPr>
          <w:p w:rsidR="00BB43D3" w:rsidRPr="001723BE" w:rsidRDefault="00BB43D3" w:rsidP="00F2701C">
            <w:pPr>
              <w:rPr>
                <w:rFonts w:cs="Calibri"/>
                <w:b/>
                <w:sz w:val="20"/>
                <w:szCs w:val="20"/>
              </w:rPr>
            </w:pPr>
            <w:r w:rsidRPr="001723BE">
              <w:rPr>
                <w:rFonts w:cs="Calibri"/>
                <w:b/>
                <w:sz w:val="20"/>
                <w:szCs w:val="20"/>
              </w:rPr>
              <w:t xml:space="preserve">Table 3-7. RHP 8 HEALTH PROFESSIONAL SHORTAGE AREA DESIGNATIONS </w:t>
            </w:r>
          </w:p>
        </w:tc>
      </w:tr>
      <w:tr w:rsidR="00BB43D3" w:rsidRPr="001723BE" w:rsidTr="00F2701C">
        <w:trPr>
          <w:trHeight w:val="360"/>
          <w:jc w:val="center"/>
        </w:trPr>
        <w:tc>
          <w:tcPr>
            <w:tcW w:w="1143" w:type="dxa"/>
            <w:shd w:val="clear" w:color="auto" w:fill="BFBFBF"/>
            <w:vAlign w:val="center"/>
          </w:tcPr>
          <w:p w:rsidR="00BB43D3" w:rsidRPr="001723BE" w:rsidRDefault="00BB43D3" w:rsidP="00F2701C">
            <w:pPr>
              <w:rPr>
                <w:rFonts w:cs="Calibri"/>
                <w:b/>
                <w:sz w:val="20"/>
                <w:szCs w:val="20"/>
              </w:rPr>
            </w:pPr>
          </w:p>
        </w:tc>
        <w:tc>
          <w:tcPr>
            <w:tcW w:w="747"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Bell</w:t>
            </w:r>
          </w:p>
        </w:tc>
        <w:tc>
          <w:tcPr>
            <w:tcW w:w="90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Blanco</w:t>
            </w:r>
          </w:p>
        </w:tc>
        <w:tc>
          <w:tcPr>
            <w:tcW w:w="90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Burnet</w:t>
            </w:r>
          </w:p>
        </w:tc>
        <w:tc>
          <w:tcPr>
            <w:tcW w:w="108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Lampasas</w:t>
            </w:r>
          </w:p>
        </w:tc>
        <w:tc>
          <w:tcPr>
            <w:tcW w:w="81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Llano</w:t>
            </w:r>
          </w:p>
        </w:tc>
        <w:tc>
          <w:tcPr>
            <w:tcW w:w="81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Milam</w:t>
            </w:r>
          </w:p>
        </w:tc>
        <w:tc>
          <w:tcPr>
            <w:tcW w:w="90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Mills</w:t>
            </w:r>
          </w:p>
        </w:tc>
        <w:tc>
          <w:tcPr>
            <w:tcW w:w="99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San Saba</w:t>
            </w:r>
          </w:p>
        </w:tc>
        <w:tc>
          <w:tcPr>
            <w:tcW w:w="126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Williamson</w:t>
            </w:r>
          </w:p>
        </w:tc>
      </w:tr>
      <w:tr w:rsidR="00BB43D3" w:rsidRPr="001723BE" w:rsidTr="00F2701C">
        <w:trPr>
          <w:trHeight w:val="360"/>
          <w:jc w:val="center"/>
        </w:trPr>
        <w:tc>
          <w:tcPr>
            <w:tcW w:w="1143" w:type="dxa"/>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Primary Care</w:t>
            </w:r>
          </w:p>
        </w:tc>
        <w:tc>
          <w:tcPr>
            <w:tcW w:w="747"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108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81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81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99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1260" w:type="dxa"/>
            <w:shd w:val="clear" w:color="auto" w:fill="auto"/>
            <w:vAlign w:val="center"/>
          </w:tcPr>
          <w:p w:rsidR="00BB43D3" w:rsidRPr="00C71166" w:rsidRDefault="00BB43D3" w:rsidP="00F2701C">
            <w:pPr>
              <w:jc w:val="center"/>
              <w:rPr>
                <w:rFonts w:cs="Calibri"/>
                <w:sz w:val="20"/>
                <w:szCs w:val="20"/>
              </w:rPr>
            </w:pPr>
            <w:r w:rsidRPr="00C71166">
              <w:rPr>
                <w:rFonts w:cs="Calibri"/>
                <w:sz w:val="20"/>
                <w:szCs w:val="20"/>
              </w:rPr>
              <w:t>Yes</w:t>
            </w:r>
          </w:p>
        </w:tc>
      </w:tr>
      <w:tr w:rsidR="00BB43D3" w:rsidRPr="001723BE" w:rsidTr="00F2701C">
        <w:trPr>
          <w:trHeight w:val="360"/>
          <w:jc w:val="center"/>
        </w:trPr>
        <w:tc>
          <w:tcPr>
            <w:tcW w:w="1143" w:type="dxa"/>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Dental</w:t>
            </w:r>
          </w:p>
        </w:tc>
        <w:tc>
          <w:tcPr>
            <w:tcW w:w="747"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108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81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81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990" w:type="dxa"/>
            <w:shd w:val="clear" w:color="auto" w:fill="auto"/>
            <w:vAlign w:val="center"/>
          </w:tcPr>
          <w:p w:rsidR="00BB43D3" w:rsidRPr="001723BE" w:rsidRDefault="00BB43D3" w:rsidP="00F2701C">
            <w:pPr>
              <w:jc w:val="center"/>
              <w:rPr>
                <w:sz w:val="20"/>
                <w:szCs w:val="20"/>
              </w:rPr>
            </w:pPr>
            <w:r w:rsidRPr="001723BE">
              <w:rPr>
                <w:rFonts w:cs="Calibri"/>
                <w:sz w:val="20"/>
                <w:szCs w:val="20"/>
              </w:rPr>
              <w:t>Yes</w:t>
            </w:r>
          </w:p>
        </w:tc>
        <w:tc>
          <w:tcPr>
            <w:tcW w:w="1260" w:type="dxa"/>
            <w:shd w:val="clear" w:color="auto" w:fill="auto"/>
            <w:vAlign w:val="center"/>
          </w:tcPr>
          <w:p w:rsidR="00BB43D3" w:rsidRPr="00C71166" w:rsidRDefault="00BB43D3" w:rsidP="00F2701C">
            <w:pPr>
              <w:jc w:val="center"/>
              <w:rPr>
                <w:sz w:val="20"/>
                <w:szCs w:val="20"/>
              </w:rPr>
            </w:pPr>
            <w:r w:rsidRPr="00C71166">
              <w:rPr>
                <w:rFonts w:cs="Calibri"/>
                <w:sz w:val="20"/>
                <w:szCs w:val="20"/>
              </w:rPr>
              <w:t>Yes</w:t>
            </w:r>
          </w:p>
        </w:tc>
      </w:tr>
      <w:tr w:rsidR="00BB43D3" w:rsidRPr="001723BE" w:rsidTr="00F2701C">
        <w:trPr>
          <w:trHeight w:val="360"/>
          <w:jc w:val="center"/>
        </w:trPr>
        <w:tc>
          <w:tcPr>
            <w:tcW w:w="1143" w:type="dxa"/>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Mental Health</w:t>
            </w:r>
          </w:p>
        </w:tc>
        <w:tc>
          <w:tcPr>
            <w:tcW w:w="747"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No</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108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81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81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900" w:type="dxa"/>
            <w:shd w:val="clear" w:color="auto" w:fill="auto"/>
            <w:vAlign w:val="center"/>
          </w:tcPr>
          <w:p w:rsidR="00BB43D3" w:rsidRPr="001723BE" w:rsidRDefault="00BB43D3" w:rsidP="00F2701C">
            <w:pPr>
              <w:jc w:val="center"/>
              <w:rPr>
                <w:rFonts w:cs="Calibri"/>
                <w:sz w:val="20"/>
                <w:szCs w:val="20"/>
              </w:rPr>
            </w:pPr>
            <w:r w:rsidRPr="001723BE">
              <w:rPr>
                <w:rFonts w:cs="Calibri"/>
                <w:sz w:val="20"/>
                <w:szCs w:val="20"/>
              </w:rPr>
              <w:t>Yes</w:t>
            </w:r>
          </w:p>
        </w:tc>
        <w:tc>
          <w:tcPr>
            <w:tcW w:w="990" w:type="dxa"/>
            <w:shd w:val="clear" w:color="auto" w:fill="auto"/>
            <w:vAlign w:val="center"/>
          </w:tcPr>
          <w:p w:rsidR="00BB43D3" w:rsidRPr="001723BE" w:rsidRDefault="00BB43D3" w:rsidP="00F2701C">
            <w:pPr>
              <w:jc w:val="center"/>
              <w:rPr>
                <w:sz w:val="20"/>
                <w:szCs w:val="20"/>
              </w:rPr>
            </w:pPr>
            <w:r w:rsidRPr="001723BE">
              <w:rPr>
                <w:rFonts w:cs="Calibri"/>
                <w:sz w:val="20"/>
                <w:szCs w:val="20"/>
              </w:rPr>
              <w:t>Yes</w:t>
            </w:r>
          </w:p>
        </w:tc>
        <w:tc>
          <w:tcPr>
            <w:tcW w:w="1260" w:type="dxa"/>
            <w:shd w:val="clear" w:color="auto" w:fill="auto"/>
            <w:vAlign w:val="center"/>
          </w:tcPr>
          <w:p w:rsidR="00BB43D3" w:rsidRPr="00C71166" w:rsidRDefault="00BB43D3" w:rsidP="00F2701C">
            <w:pPr>
              <w:jc w:val="center"/>
              <w:rPr>
                <w:sz w:val="20"/>
                <w:szCs w:val="20"/>
              </w:rPr>
            </w:pPr>
            <w:r w:rsidRPr="00C71166">
              <w:rPr>
                <w:rFonts w:cs="Calibri"/>
                <w:sz w:val="20"/>
                <w:szCs w:val="20"/>
              </w:rPr>
              <w:t>Yes</w:t>
            </w:r>
          </w:p>
        </w:tc>
      </w:tr>
    </w:tbl>
    <w:p w:rsidR="00BB43D3" w:rsidRPr="001723BE" w:rsidRDefault="00BB43D3" w:rsidP="00BB43D3">
      <w:pPr>
        <w:rPr>
          <w:sz w:val="22"/>
        </w:rPr>
      </w:pPr>
    </w:p>
    <w:p w:rsidR="00BB43D3" w:rsidRPr="00961430" w:rsidRDefault="00BB43D3" w:rsidP="00BB43D3">
      <w:pPr>
        <w:rPr>
          <w:b/>
          <w:sz w:val="22"/>
        </w:rPr>
      </w:pPr>
      <w:bookmarkStart w:id="37" w:name="_Toc343173919"/>
      <w:r w:rsidRPr="00961430">
        <w:rPr>
          <w:b/>
          <w:sz w:val="22"/>
        </w:rPr>
        <w:t>Current DHHS-funded Initiatives</w:t>
      </w:r>
      <w:bookmarkEnd w:id="37"/>
    </w:p>
    <w:p w:rsidR="00BB43D3" w:rsidRPr="001723BE" w:rsidRDefault="00BB43D3" w:rsidP="00BB43D3">
      <w:pPr>
        <w:rPr>
          <w:sz w:val="22"/>
        </w:rPr>
      </w:pPr>
      <w:r w:rsidRPr="001723BE">
        <w:rPr>
          <w:sz w:val="22"/>
        </w:rPr>
        <w:t xml:space="preserve">In RHP 8, the following performing </w:t>
      </w:r>
      <w:r w:rsidRPr="00E34C5D">
        <w:rPr>
          <w:sz w:val="22"/>
        </w:rPr>
        <w:t>providers have identified Department of Health and Human Services (DHHS) funded initiatives being used (see Table 3-8).</w:t>
      </w:r>
    </w:p>
    <w:p w:rsidR="00BB43D3" w:rsidRPr="001723BE" w:rsidRDefault="00BB43D3" w:rsidP="00BB43D3">
      <w:pPr>
        <w:rPr>
          <w:sz w:val="22"/>
        </w:rPr>
      </w:pPr>
      <w:r w:rsidRPr="001723BE">
        <w:rPr>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10"/>
        <w:gridCol w:w="6210"/>
      </w:tblGrid>
      <w:tr w:rsidR="00BB43D3" w:rsidRPr="001723BE" w:rsidTr="00F2701C">
        <w:trPr>
          <w:cantSplit/>
          <w:tblHeader/>
          <w:jc w:val="center"/>
        </w:trPr>
        <w:tc>
          <w:tcPr>
            <w:tcW w:w="10620" w:type="dxa"/>
            <w:gridSpan w:val="3"/>
            <w:shd w:val="clear" w:color="auto" w:fill="632423"/>
            <w:vAlign w:val="center"/>
          </w:tcPr>
          <w:p w:rsidR="00BB43D3" w:rsidRPr="001723BE" w:rsidRDefault="00BB43D3" w:rsidP="00F2701C">
            <w:pPr>
              <w:rPr>
                <w:rFonts w:cs="Calibri"/>
                <w:b/>
                <w:color w:val="FFFFFF"/>
                <w:sz w:val="20"/>
                <w:szCs w:val="20"/>
              </w:rPr>
            </w:pPr>
            <w:r w:rsidRPr="001723BE">
              <w:rPr>
                <w:rFonts w:cs="Calibri"/>
                <w:b/>
                <w:color w:val="FFFFFF"/>
                <w:sz w:val="20"/>
                <w:szCs w:val="20"/>
              </w:rPr>
              <w:t xml:space="preserve">Table 3-8. U.S. DEPARTMENT OF HEALTH </w:t>
            </w:r>
            <w:r>
              <w:rPr>
                <w:rFonts w:cs="Calibri"/>
                <w:b/>
                <w:color w:val="FFFFFF"/>
                <w:sz w:val="20"/>
                <w:szCs w:val="20"/>
              </w:rPr>
              <w:t>and</w:t>
            </w:r>
            <w:r w:rsidRPr="001723BE">
              <w:rPr>
                <w:rFonts w:cs="Calibri"/>
                <w:b/>
                <w:color w:val="FFFFFF"/>
                <w:sz w:val="20"/>
                <w:szCs w:val="20"/>
              </w:rPr>
              <w:t xml:space="preserve"> HUMAN SERVICES (DHHS) FUNDED INITIATIVES </w:t>
            </w:r>
          </w:p>
        </w:tc>
      </w:tr>
      <w:tr w:rsidR="00BB43D3" w:rsidRPr="001723BE" w:rsidTr="00F2701C">
        <w:trPr>
          <w:cantSplit/>
          <w:tblHeader/>
          <w:jc w:val="center"/>
        </w:trPr>
        <w:tc>
          <w:tcPr>
            <w:tcW w:w="1800" w:type="dxa"/>
            <w:shd w:val="clear" w:color="auto" w:fill="BFBFBF"/>
            <w:vAlign w:val="center"/>
          </w:tcPr>
          <w:p w:rsidR="00BB43D3" w:rsidRPr="001723BE" w:rsidRDefault="00BB43D3" w:rsidP="00F2701C">
            <w:pPr>
              <w:rPr>
                <w:rFonts w:cs="Calibri"/>
                <w:b/>
                <w:sz w:val="20"/>
                <w:szCs w:val="20"/>
              </w:rPr>
            </w:pPr>
            <w:r w:rsidRPr="001723BE">
              <w:rPr>
                <w:rFonts w:cs="Calibri"/>
                <w:b/>
                <w:sz w:val="20"/>
                <w:szCs w:val="20"/>
              </w:rPr>
              <w:t>Entity</w:t>
            </w:r>
          </w:p>
        </w:tc>
        <w:tc>
          <w:tcPr>
            <w:tcW w:w="2610" w:type="dxa"/>
            <w:shd w:val="clear" w:color="auto" w:fill="BFBFBF"/>
            <w:vAlign w:val="center"/>
          </w:tcPr>
          <w:p w:rsidR="00BB43D3" w:rsidRPr="001723BE" w:rsidRDefault="00BB43D3" w:rsidP="00F2701C">
            <w:pPr>
              <w:rPr>
                <w:rFonts w:cs="Calibri"/>
                <w:b/>
                <w:sz w:val="20"/>
                <w:szCs w:val="20"/>
              </w:rPr>
            </w:pPr>
            <w:r w:rsidRPr="001723BE">
              <w:rPr>
                <w:rFonts w:cs="Calibri"/>
                <w:b/>
                <w:sz w:val="20"/>
                <w:szCs w:val="20"/>
              </w:rPr>
              <w:t>DHHS Funded Initiative</w:t>
            </w:r>
          </w:p>
        </w:tc>
        <w:tc>
          <w:tcPr>
            <w:tcW w:w="6210" w:type="dxa"/>
            <w:shd w:val="clear" w:color="auto" w:fill="BFBFBF"/>
            <w:vAlign w:val="center"/>
          </w:tcPr>
          <w:p w:rsidR="00BB43D3" w:rsidRPr="001723BE" w:rsidRDefault="00BB43D3" w:rsidP="00F2701C">
            <w:pPr>
              <w:rPr>
                <w:rFonts w:cs="Calibri"/>
                <w:b/>
                <w:sz w:val="20"/>
                <w:szCs w:val="20"/>
              </w:rPr>
            </w:pPr>
            <w:r w:rsidRPr="001723BE">
              <w:rPr>
                <w:rFonts w:cs="Calibri"/>
                <w:b/>
                <w:sz w:val="20"/>
                <w:szCs w:val="20"/>
              </w:rPr>
              <w:t>Brief Project Description</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Bell County Public Health District</w:t>
            </w:r>
          </w:p>
        </w:tc>
        <w:tc>
          <w:tcPr>
            <w:tcW w:w="2610" w:type="dxa"/>
            <w:shd w:val="clear" w:color="auto" w:fill="auto"/>
          </w:tcPr>
          <w:p w:rsidR="00BB43D3" w:rsidRPr="008D08B8" w:rsidRDefault="00BB43D3" w:rsidP="00F2701C">
            <w:pPr>
              <w:pStyle w:val="NoSpacing"/>
              <w:rPr>
                <w:sz w:val="20"/>
              </w:rPr>
            </w:pPr>
            <w:r w:rsidRPr="008D08B8">
              <w:rPr>
                <w:sz w:val="20"/>
              </w:rPr>
              <w:t>Women, Infants and Children (WIC)</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Funding to conduct WIC activities in Bell County</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Bluebonnet Trails Community Services</w:t>
            </w:r>
          </w:p>
        </w:tc>
        <w:tc>
          <w:tcPr>
            <w:tcW w:w="2610" w:type="dxa"/>
            <w:shd w:val="clear" w:color="auto" w:fill="auto"/>
          </w:tcPr>
          <w:p w:rsidR="00BB43D3" w:rsidRPr="001723BE" w:rsidRDefault="00BB43D3" w:rsidP="00F2701C">
            <w:pPr>
              <w:rPr>
                <w:rFonts w:cs="Calibri"/>
                <w:color w:val="000000"/>
                <w:sz w:val="20"/>
                <w:szCs w:val="20"/>
              </w:rPr>
            </w:pPr>
            <w:r>
              <w:rPr>
                <w:rFonts w:cs="Calibri"/>
                <w:color w:val="000000"/>
                <w:sz w:val="20"/>
                <w:szCs w:val="20"/>
              </w:rPr>
              <w:t>Electronic Health Records (EHR)</w:t>
            </w:r>
            <w:r w:rsidRPr="001723BE">
              <w:rPr>
                <w:rFonts w:cs="Calibri"/>
                <w:color w:val="000000"/>
                <w:sz w:val="20"/>
                <w:szCs w:val="20"/>
              </w:rPr>
              <w:t xml:space="preserve"> Incentive Payments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Provided to assist in moving Medical Records to electronic format. No waiver projects propose doing this, but all use EHR.</w:t>
            </w:r>
          </w:p>
        </w:tc>
      </w:tr>
      <w:tr w:rsidR="00BB43D3" w:rsidRPr="001723BE" w:rsidTr="00F2701C">
        <w:trPr>
          <w:cantSplit/>
          <w:trHeight w:val="1169"/>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Bluebonnet Trails Community Services</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FQHC/ RHC/ School-based health center grants, including capital grants</w:t>
            </w:r>
          </w:p>
        </w:tc>
        <w:tc>
          <w:tcPr>
            <w:tcW w:w="6210" w:type="dxa"/>
            <w:shd w:val="clear" w:color="auto" w:fill="auto"/>
          </w:tcPr>
          <w:p w:rsidR="00BB43D3" w:rsidRPr="001723BE" w:rsidRDefault="00BB43D3" w:rsidP="00F2701C">
            <w:pPr>
              <w:rPr>
                <w:rFonts w:cs="Calibri"/>
                <w:color w:val="000000"/>
                <w:sz w:val="20"/>
                <w:szCs w:val="20"/>
              </w:rPr>
            </w:pPr>
            <w:r>
              <w:rPr>
                <w:rFonts w:cs="Calibri"/>
                <w:color w:val="000000"/>
                <w:sz w:val="20"/>
                <w:szCs w:val="20"/>
              </w:rPr>
              <w:t>Health Resources and Services Administration (</w:t>
            </w:r>
            <w:r w:rsidRPr="001723BE">
              <w:rPr>
                <w:rFonts w:cs="Calibri"/>
                <w:color w:val="000000"/>
                <w:sz w:val="20"/>
                <w:szCs w:val="20"/>
              </w:rPr>
              <w:t>HRSA</w:t>
            </w:r>
            <w:r>
              <w:rPr>
                <w:rFonts w:cs="Calibri"/>
                <w:color w:val="000000"/>
                <w:sz w:val="20"/>
                <w:szCs w:val="20"/>
              </w:rPr>
              <w:t>)</w:t>
            </w:r>
            <w:r w:rsidRPr="001723BE">
              <w:rPr>
                <w:rFonts w:cs="Calibri"/>
                <w:color w:val="000000"/>
                <w:sz w:val="20"/>
                <w:szCs w:val="20"/>
              </w:rPr>
              <w:t xml:space="preserve"> Grant to build a </w:t>
            </w:r>
            <w:r>
              <w:rPr>
                <w:rFonts w:cs="Calibri"/>
                <w:color w:val="000000"/>
                <w:sz w:val="20"/>
                <w:szCs w:val="20"/>
              </w:rPr>
              <w:t>c</w:t>
            </w:r>
            <w:r w:rsidRPr="001723BE">
              <w:rPr>
                <w:rFonts w:cs="Calibri"/>
                <w:color w:val="000000"/>
                <w:sz w:val="20"/>
                <w:szCs w:val="20"/>
              </w:rPr>
              <w:t>linic in Seguin that will house an FQHC and Bluebonnet staff and services. This is capital investment and does not overlap services proposed in Seguin.</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Bluebonnet Trails Community Services</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Community Mental Health </w:t>
            </w:r>
            <w:r>
              <w:rPr>
                <w:rFonts w:cs="Calibri"/>
                <w:color w:val="000000"/>
                <w:sz w:val="20"/>
                <w:szCs w:val="20"/>
              </w:rPr>
              <w:t>S</w:t>
            </w:r>
            <w:r w:rsidRPr="001723BE">
              <w:rPr>
                <w:rFonts w:cs="Calibri"/>
                <w:color w:val="000000"/>
                <w:sz w:val="20"/>
                <w:szCs w:val="20"/>
              </w:rPr>
              <w:t xml:space="preserve">ervices </w:t>
            </w:r>
            <w:r>
              <w:rPr>
                <w:rFonts w:cs="Calibri"/>
                <w:color w:val="000000"/>
                <w:sz w:val="20"/>
                <w:szCs w:val="20"/>
              </w:rPr>
              <w:t>B</w:t>
            </w:r>
            <w:r w:rsidRPr="001723BE">
              <w:rPr>
                <w:rFonts w:cs="Calibri"/>
                <w:color w:val="000000"/>
                <w:sz w:val="20"/>
                <w:szCs w:val="20"/>
              </w:rPr>
              <w:t xml:space="preserve">lock </w:t>
            </w:r>
            <w:r>
              <w:rPr>
                <w:rFonts w:cs="Calibri"/>
                <w:color w:val="000000"/>
                <w:sz w:val="20"/>
                <w:szCs w:val="20"/>
              </w:rPr>
              <w:t>G</w:t>
            </w:r>
            <w:r w:rsidRPr="001723BE">
              <w:rPr>
                <w:rFonts w:cs="Calibri"/>
                <w:color w:val="000000"/>
                <w:sz w:val="20"/>
                <w:szCs w:val="20"/>
              </w:rPr>
              <w:t>rant</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Routine mental health services on an outpatient basis. We will provide outpatient services in Expansion project for Taylor clinic</w:t>
            </w:r>
            <w:r>
              <w:rPr>
                <w:rFonts w:cs="Calibri"/>
                <w:color w:val="000000"/>
                <w:sz w:val="20"/>
                <w:szCs w:val="20"/>
              </w:rPr>
              <w:t>,</w:t>
            </w:r>
            <w:r w:rsidRPr="001723BE">
              <w:rPr>
                <w:rFonts w:cs="Calibri"/>
                <w:color w:val="000000"/>
                <w:sz w:val="20"/>
                <w:szCs w:val="20"/>
              </w:rPr>
              <w:t xml:space="preserve"> but those services are not for the same populations.</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Bluebonnet Trails Community Services</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Substance Abuse Prevention and Treatment Block Grant</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Outreach, Screening, Assessment and Referral (OSAR) services</w:t>
            </w:r>
            <w:r>
              <w:rPr>
                <w:rFonts w:cs="Calibri"/>
                <w:color w:val="000000"/>
                <w:sz w:val="20"/>
                <w:szCs w:val="20"/>
              </w:rPr>
              <w:t xml:space="preserve"> grant</w:t>
            </w:r>
            <w:r w:rsidRPr="001723BE">
              <w:rPr>
                <w:rFonts w:cs="Calibri"/>
                <w:color w:val="000000"/>
                <w:sz w:val="20"/>
                <w:szCs w:val="20"/>
              </w:rPr>
              <w:t xml:space="preserve"> to provide assessment and referral to persons seeking services for Substance Use Disorders. We are planning a Pass 2 project in RHP 8 to provide direct services not </w:t>
            </w:r>
            <w:r>
              <w:rPr>
                <w:rFonts w:cs="Calibri"/>
                <w:color w:val="000000"/>
                <w:sz w:val="20"/>
                <w:szCs w:val="20"/>
              </w:rPr>
              <w:t xml:space="preserve">OSAR </w:t>
            </w:r>
            <w:r w:rsidRPr="001723BE">
              <w:rPr>
                <w:rFonts w:cs="Calibri"/>
                <w:color w:val="000000"/>
                <w:sz w:val="20"/>
                <w:szCs w:val="20"/>
              </w:rPr>
              <w:t>services that comprise our OSAR contract.</w:t>
            </w:r>
          </w:p>
        </w:tc>
      </w:tr>
      <w:tr w:rsidR="00BB43D3" w:rsidRPr="001723BE" w:rsidTr="00F2701C">
        <w:trPr>
          <w:cantSplit/>
          <w:jc w:val="center"/>
        </w:trPr>
        <w:tc>
          <w:tcPr>
            <w:tcW w:w="1800" w:type="dxa"/>
            <w:shd w:val="clear" w:color="auto" w:fill="D9D9D9"/>
            <w:vAlign w:val="center"/>
          </w:tcPr>
          <w:p w:rsidR="00BB43D3" w:rsidRPr="001723BE" w:rsidRDefault="00BB43D3" w:rsidP="00F2701C">
            <w:pPr>
              <w:rPr>
                <w:rFonts w:cs="Calibri"/>
                <w:b/>
                <w:color w:val="000000"/>
                <w:sz w:val="20"/>
                <w:szCs w:val="20"/>
              </w:rPr>
            </w:pPr>
            <w:r w:rsidRPr="001723BE">
              <w:rPr>
                <w:rFonts w:cs="Calibri"/>
                <w:b/>
                <w:color w:val="000000"/>
                <w:sz w:val="20"/>
                <w:szCs w:val="20"/>
              </w:rPr>
              <w:t>Central Counties Services</w:t>
            </w:r>
          </w:p>
        </w:tc>
        <w:tc>
          <w:tcPr>
            <w:tcW w:w="2610" w:type="dxa"/>
            <w:shd w:val="clear" w:color="auto" w:fill="auto"/>
            <w:vAlign w:val="center"/>
          </w:tcPr>
          <w:p w:rsidR="00BB43D3" w:rsidRPr="001723BE" w:rsidRDefault="00BB43D3" w:rsidP="00F2701C">
            <w:pPr>
              <w:jc w:val="center"/>
              <w:rPr>
                <w:rFonts w:cs="Calibri"/>
                <w:color w:val="000000"/>
                <w:sz w:val="20"/>
                <w:szCs w:val="20"/>
              </w:rPr>
            </w:pPr>
            <w:r w:rsidRPr="001723BE">
              <w:rPr>
                <w:rFonts w:cs="Calibri"/>
                <w:color w:val="000000"/>
                <w:sz w:val="20"/>
                <w:szCs w:val="20"/>
              </w:rPr>
              <w:t>Community Mental Health Services Block Grant</w:t>
            </w:r>
          </w:p>
        </w:tc>
        <w:tc>
          <w:tcPr>
            <w:tcW w:w="6210" w:type="dxa"/>
            <w:shd w:val="clear" w:color="auto" w:fill="auto"/>
            <w:vAlign w:val="center"/>
          </w:tcPr>
          <w:p w:rsidR="00BB43D3" w:rsidRPr="001723BE" w:rsidRDefault="00BB43D3" w:rsidP="00F2701C">
            <w:pPr>
              <w:rPr>
                <w:rFonts w:cs="Calibri"/>
                <w:color w:val="000000"/>
                <w:sz w:val="20"/>
                <w:szCs w:val="20"/>
              </w:rPr>
            </w:pPr>
            <w:r w:rsidRPr="001723BE">
              <w:rPr>
                <w:rFonts w:cs="Calibri"/>
                <w:color w:val="000000"/>
                <w:sz w:val="20"/>
                <w:szCs w:val="20"/>
              </w:rPr>
              <w:t>Central Counties Services annually receives Mental Health Block Grant funds dollars</w:t>
            </w:r>
            <w:r>
              <w:rPr>
                <w:rFonts w:cs="Calibri"/>
                <w:color w:val="000000"/>
                <w:sz w:val="20"/>
                <w:szCs w:val="20"/>
              </w:rPr>
              <w:t xml:space="preserve"> that are </w:t>
            </w:r>
            <w:r w:rsidRPr="001723BE">
              <w:rPr>
                <w:rFonts w:cs="Calibri"/>
                <w:color w:val="000000"/>
                <w:sz w:val="20"/>
                <w:szCs w:val="20"/>
              </w:rPr>
              <w:t xml:space="preserve">used for general services for both groups. No 1115 Waiver projects supplant how these funds are currently used by </w:t>
            </w:r>
            <w:r>
              <w:rPr>
                <w:rFonts w:cs="Calibri"/>
                <w:color w:val="000000"/>
                <w:sz w:val="20"/>
                <w:szCs w:val="20"/>
              </w:rPr>
              <w:t>Central Counties Services</w:t>
            </w:r>
            <w:r w:rsidRPr="001723BE">
              <w:rPr>
                <w:rFonts w:cs="Calibri"/>
                <w:color w:val="000000"/>
                <w:sz w:val="20"/>
                <w:szCs w:val="20"/>
              </w:rPr>
              <w:t>.</w:t>
            </w:r>
          </w:p>
        </w:tc>
      </w:tr>
      <w:tr w:rsidR="00BB43D3" w:rsidRPr="001723BE" w:rsidTr="00F2701C">
        <w:trPr>
          <w:cantSplit/>
          <w:trHeight w:val="1142"/>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lastRenderedPageBreak/>
              <w:t>Center for Life Resources</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Community Mental Health </w:t>
            </w:r>
            <w:r>
              <w:rPr>
                <w:rFonts w:cs="Calibri"/>
                <w:color w:val="000000"/>
                <w:sz w:val="20"/>
                <w:szCs w:val="20"/>
              </w:rPr>
              <w:t>S</w:t>
            </w:r>
            <w:r w:rsidRPr="001723BE">
              <w:rPr>
                <w:rFonts w:cs="Calibri"/>
                <w:color w:val="000000"/>
                <w:sz w:val="20"/>
                <w:szCs w:val="20"/>
              </w:rPr>
              <w:t xml:space="preserve">ervices </w:t>
            </w:r>
            <w:r>
              <w:rPr>
                <w:rFonts w:cs="Calibri"/>
                <w:color w:val="000000"/>
                <w:sz w:val="20"/>
                <w:szCs w:val="20"/>
              </w:rPr>
              <w:t>B</w:t>
            </w:r>
            <w:r w:rsidRPr="001723BE">
              <w:rPr>
                <w:rFonts w:cs="Calibri"/>
                <w:color w:val="000000"/>
                <w:sz w:val="20"/>
                <w:szCs w:val="20"/>
              </w:rPr>
              <w:t xml:space="preserve">lock </w:t>
            </w:r>
            <w:r>
              <w:rPr>
                <w:rFonts w:cs="Calibri"/>
                <w:color w:val="000000"/>
                <w:sz w:val="20"/>
                <w:szCs w:val="20"/>
              </w:rPr>
              <w:t>G</w:t>
            </w:r>
            <w:r w:rsidRPr="001723BE">
              <w:rPr>
                <w:rFonts w:cs="Calibri"/>
                <w:color w:val="000000"/>
                <w:sz w:val="20"/>
                <w:szCs w:val="20"/>
              </w:rPr>
              <w:t>rant</w:t>
            </w:r>
          </w:p>
        </w:tc>
        <w:tc>
          <w:tcPr>
            <w:tcW w:w="6210" w:type="dxa"/>
            <w:shd w:val="clear" w:color="auto" w:fill="auto"/>
          </w:tcPr>
          <w:p w:rsidR="00BB43D3" w:rsidRPr="001723BE" w:rsidRDefault="00BB43D3" w:rsidP="00F2701C">
            <w:pPr>
              <w:rPr>
                <w:rFonts w:cs="Calibri"/>
                <w:color w:val="000000"/>
                <w:sz w:val="20"/>
                <w:szCs w:val="20"/>
              </w:rPr>
            </w:pPr>
            <w:r>
              <w:rPr>
                <w:rFonts w:cs="Calibri"/>
                <w:color w:val="000000"/>
                <w:sz w:val="20"/>
                <w:szCs w:val="20"/>
              </w:rPr>
              <w:t xml:space="preserve">Center for Life Resources </w:t>
            </w:r>
            <w:r w:rsidRPr="001723BE">
              <w:rPr>
                <w:rFonts w:cs="Calibri"/>
                <w:color w:val="000000"/>
                <w:sz w:val="20"/>
                <w:szCs w:val="20"/>
              </w:rPr>
              <w:t>receive</w:t>
            </w:r>
            <w:r>
              <w:rPr>
                <w:rFonts w:cs="Calibri"/>
                <w:color w:val="000000"/>
                <w:sz w:val="20"/>
                <w:szCs w:val="20"/>
              </w:rPr>
              <w:t>s</w:t>
            </w:r>
            <w:r w:rsidRPr="001723BE">
              <w:rPr>
                <w:rFonts w:cs="Calibri"/>
                <w:color w:val="000000"/>
                <w:sz w:val="20"/>
                <w:szCs w:val="20"/>
              </w:rPr>
              <w:t xml:space="preserve"> mental health services block grant which </w:t>
            </w:r>
            <w:r>
              <w:rPr>
                <w:rFonts w:cs="Calibri"/>
                <w:color w:val="000000"/>
                <w:sz w:val="20"/>
                <w:szCs w:val="20"/>
              </w:rPr>
              <w:t>are</w:t>
            </w:r>
            <w:r w:rsidRPr="001723BE">
              <w:rPr>
                <w:rFonts w:cs="Calibri"/>
                <w:color w:val="000000"/>
                <w:sz w:val="20"/>
                <w:szCs w:val="20"/>
              </w:rPr>
              <w:t xml:space="preserve"> use</w:t>
            </w:r>
            <w:r>
              <w:rPr>
                <w:rFonts w:cs="Calibri"/>
                <w:color w:val="000000"/>
                <w:sz w:val="20"/>
                <w:szCs w:val="20"/>
              </w:rPr>
              <w:t>d</w:t>
            </w:r>
            <w:r w:rsidRPr="001723BE">
              <w:rPr>
                <w:rFonts w:cs="Calibri"/>
                <w:color w:val="000000"/>
                <w:sz w:val="20"/>
                <w:szCs w:val="20"/>
              </w:rPr>
              <w:t xml:space="preserve"> for general mental health services. 1115 Waiver funds will not be used for these services, nor will block grant funds be used for waiver programs. </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Center for Life Resources</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Substance Abuse Preve</w:t>
            </w:r>
            <w:r>
              <w:rPr>
                <w:rFonts w:cs="Calibri"/>
                <w:color w:val="000000"/>
                <w:sz w:val="20"/>
                <w:szCs w:val="20"/>
              </w:rPr>
              <w:t>ntion and Treatment Block Grant</w:t>
            </w:r>
          </w:p>
        </w:tc>
        <w:tc>
          <w:tcPr>
            <w:tcW w:w="6210" w:type="dxa"/>
            <w:shd w:val="clear" w:color="auto" w:fill="auto"/>
          </w:tcPr>
          <w:p w:rsidR="00BB43D3" w:rsidRPr="001723BE" w:rsidRDefault="00BB43D3" w:rsidP="00F2701C">
            <w:pPr>
              <w:rPr>
                <w:rFonts w:cs="Calibri"/>
                <w:color w:val="000000"/>
                <w:sz w:val="20"/>
                <w:szCs w:val="20"/>
              </w:rPr>
            </w:pPr>
            <w:r>
              <w:rPr>
                <w:rFonts w:cs="Calibri"/>
                <w:color w:val="000000"/>
                <w:sz w:val="20"/>
                <w:szCs w:val="20"/>
              </w:rPr>
              <w:t xml:space="preserve">Center for Life Resources </w:t>
            </w:r>
            <w:r w:rsidRPr="001723BE">
              <w:rPr>
                <w:rFonts w:cs="Calibri"/>
                <w:color w:val="000000"/>
                <w:sz w:val="20"/>
                <w:szCs w:val="20"/>
              </w:rPr>
              <w:t>receive</w:t>
            </w:r>
            <w:r>
              <w:rPr>
                <w:rFonts w:cs="Calibri"/>
                <w:color w:val="000000"/>
                <w:sz w:val="20"/>
                <w:szCs w:val="20"/>
              </w:rPr>
              <w:t>s</w:t>
            </w:r>
            <w:r w:rsidRPr="001723BE">
              <w:rPr>
                <w:rFonts w:cs="Calibri"/>
                <w:color w:val="000000"/>
                <w:sz w:val="20"/>
                <w:szCs w:val="20"/>
              </w:rPr>
              <w:t xml:space="preserve"> block grants for Co-Occurring Psychiatric and Substance Abuse Disorders Services, Treatment Adult Services and Treatment Youth Services, which </w:t>
            </w:r>
            <w:r>
              <w:rPr>
                <w:rFonts w:cs="Calibri"/>
                <w:color w:val="000000"/>
                <w:sz w:val="20"/>
                <w:szCs w:val="20"/>
              </w:rPr>
              <w:t>are</w:t>
            </w:r>
            <w:r w:rsidRPr="001723BE">
              <w:rPr>
                <w:rFonts w:cs="Calibri"/>
                <w:color w:val="000000"/>
                <w:sz w:val="20"/>
                <w:szCs w:val="20"/>
              </w:rPr>
              <w:t xml:space="preserve"> use</w:t>
            </w:r>
            <w:r>
              <w:rPr>
                <w:rFonts w:cs="Calibri"/>
                <w:color w:val="000000"/>
                <w:sz w:val="20"/>
                <w:szCs w:val="20"/>
              </w:rPr>
              <w:t>d</w:t>
            </w:r>
            <w:r w:rsidRPr="001723BE">
              <w:rPr>
                <w:rFonts w:cs="Calibri"/>
                <w:color w:val="000000"/>
                <w:sz w:val="20"/>
                <w:szCs w:val="20"/>
              </w:rPr>
              <w:t xml:space="preserve"> for general substance abuse services. 1115 Waiver funds </w:t>
            </w:r>
            <w:r>
              <w:rPr>
                <w:rFonts w:cs="Calibri"/>
                <w:color w:val="000000"/>
                <w:sz w:val="20"/>
                <w:szCs w:val="20"/>
              </w:rPr>
              <w:t>are</w:t>
            </w:r>
            <w:r w:rsidRPr="001723BE">
              <w:rPr>
                <w:rFonts w:cs="Calibri"/>
                <w:color w:val="000000"/>
                <w:sz w:val="20"/>
                <w:szCs w:val="20"/>
              </w:rPr>
              <w:t xml:space="preserve"> not used for these services, nor will block grant funds be used for waiver programs. </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Hill Country MHDD</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Community Mental Health Services Block Grant</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Hill Country, through Texas Department of State Health Services (DSHS) performance contract, receives a portion of the funds as Community Mental Health Services Block Grant which is utilized for services for individuals with Major Depression, Bipolar Disorder, and Schizophrenia.</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Hill Country MHDD</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Substance Abuse Prevention and Treatment Block Grant</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Hill Country, through DSHS, receives a portion of funds for Substance Use Disorder Outpatient services in Kerr and Gillespie Counties.</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Little River Healthcare</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EHR </w:t>
            </w:r>
            <w:r>
              <w:rPr>
                <w:rFonts w:cs="Calibri"/>
                <w:color w:val="000000"/>
                <w:sz w:val="20"/>
                <w:szCs w:val="20"/>
              </w:rPr>
              <w:t>I</w:t>
            </w:r>
            <w:r w:rsidRPr="001723BE">
              <w:rPr>
                <w:rFonts w:cs="Calibri"/>
                <w:color w:val="000000"/>
                <w:sz w:val="20"/>
                <w:szCs w:val="20"/>
              </w:rPr>
              <w:t xml:space="preserve">ncentive </w:t>
            </w:r>
            <w:r>
              <w:rPr>
                <w:rFonts w:cs="Calibri"/>
                <w:color w:val="000000"/>
                <w:sz w:val="20"/>
                <w:szCs w:val="20"/>
              </w:rPr>
              <w:t>Payments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Little River Healthcare</w:t>
            </w:r>
            <w:r>
              <w:rPr>
                <w:rFonts w:cs="Calibri"/>
                <w:color w:val="000000"/>
                <w:sz w:val="20"/>
                <w:szCs w:val="20"/>
              </w:rPr>
              <w:t xml:space="preserve"> will use an EHR</w:t>
            </w:r>
            <w:r w:rsidRPr="001723BE">
              <w:rPr>
                <w:rFonts w:cs="Calibri"/>
                <w:color w:val="000000"/>
                <w:sz w:val="20"/>
                <w:szCs w:val="20"/>
              </w:rPr>
              <w:t xml:space="preserve"> to document services performed by provider, however, waiver 1115 funding will not be used for implementing and maintaining the EHR software.</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Pr>
                <w:rFonts w:cs="Calibri"/>
                <w:b/>
                <w:color w:val="000000"/>
                <w:sz w:val="20"/>
                <w:szCs w:val="20"/>
              </w:rPr>
              <w:t>Scott &amp; White Hospital—Llano</w:t>
            </w:r>
          </w:p>
        </w:tc>
        <w:tc>
          <w:tcPr>
            <w:tcW w:w="2610" w:type="dxa"/>
            <w:shd w:val="clear" w:color="auto" w:fill="auto"/>
          </w:tcPr>
          <w:p w:rsidR="00BB43D3" w:rsidRPr="001723BE" w:rsidRDefault="00BB43D3" w:rsidP="00F2701C">
            <w:pPr>
              <w:spacing w:before="240"/>
              <w:rPr>
                <w:rFonts w:cs="Calibri"/>
                <w:color w:val="000000"/>
                <w:sz w:val="20"/>
                <w:szCs w:val="20"/>
              </w:rPr>
            </w:pPr>
            <w:r w:rsidRPr="001723BE">
              <w:rPr>
                <w:rFonts w:cs="Calibri"/>
                <w:color w:val="000000"/>
                <w:sz w:val="20"/>
                <w:szCs w:val="20"/>
              </w:rPr>
              <w:t>Accountable Care Organizations (ACOs)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Application submitted</w:t>
            </w:r>
            <w:r>
              <w:rPr>
                <w:rFonts w:cs="Calibri"/>
                <w:color w:val="000000"/>
                <w:sz w:val="20"/>
                <w:szCs w:val="20"/>
              </w:rPr>
              <w:t>.</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Pr>
                <w:rFonts w:cs="Calibri"/>
                <w:b/>
                <w:color w:val="000000"/>
                <w:sz w:val="20"/>
                <w:szCs w:val="20"/>
              </w:rPr>
              <w:t>Scott &amp; White Hospital—Llano</w:t>
            </w:r>
          </w:p>
        </w:tc>
        <w:tc>
          <w:tcPr>
            <w:tcW w:w="2610" w:type="dxa"/>
            <w:shd w:val="clear" w:color="auto" w:fill="auto"/>
          </w:tcPr>
          <w:p w:rsidR="00BB43D3" w:rsidRPr="001723BE" w:rsidRDefault="00BB43D3" w:rsidP="00F2701C">
            <w:pPr>
              <w:rPr>
                <w:rFonts w:cs="Calibri"/>
                <w:color w:val="000000"/>
                <w:sz w:val="20"/>
                <w:szCs w:val="20"/>
              </w:rPr>
            </w:pPr>
            <w:r>
              <w:rPr>
                <w:rFonts w:cs="Calibri"/>
                <w:color w:val="000000"/>
                <w:sz w:val="20"/>
                <w:szCs w:val="20"/>
              </w:rPr>
              <w:t>Healthcare Innovation Awards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[Clinic-based programs] Participating as a member site of High Value Healthcare Collaborative (HVHC) on </w:t>
            </w:r>
            <w:r>
              <w:rPr>
                <w:rFonts w:cs="Calibri"/>
                <w:color w:val="000000"/>
                <w:sz w:val="20"/>
                <w:szCs w:val="20"/>
              </w:rPr>
              <w:t>a)</w:t>
            </w:r>
            <w:r w:rsidRPr="001723BE">
              <w:rPr>
                <w:rFonts w:cs="Calibri"/>
                <w:color w:val="000000"/>
                <w:sz w:val="20"/>
                <w:szCs w:val="20"/>
              </w:rPr>
              <w:t xml:space="preserve"> initiatives to improve patient engagement for diabetes and </w:t>
            </w:r>
            <w:r>
              <w:rPr>
                <w:rFonts w:cs="Calibri"/>
                <w:color w:val="000000"/>
                <w:sz w:val="20"/>
                <w:szCs w:val="20"/>
              </w:rPr>
              <w:t>c</w:t>
            </w:r>
            <w:r w:rsidRPr="001723BE">
              <w:rPr>
                <w:rFonts w:cs="Calibri"/>
                <w:color w:val="000000"/>
                <w:sz w:val="20"/>
                <w:szCs w:val="20"/>
              </w:rPr>
              <w:t xml:space="preserve">ongestive </w:t>
            </w:r>
            <w:r>
              <w:rPr>
                <w:rFonts w:cs="Calibri"/>
                <w:color w:val="000000"/>
                <w:sz w:val="20"/>
                <w:szCs w:val="20"/>
              </w:rPr>
              <w:t>h</w:t>
            </w:r>
            <w:r w:rsidRPr="001723BE">
              <w:rPr>
                <w:rFonts w:cs="Calibri"/>
                <w:color w:val="000000"/>
                <w:sz w:val="20"/>
                <w:szCs w:val="20"/>
              </w:rPr>
              <w:t xml:space="preserve">eart </w:t>
            </w:r>
            <w:r>
              <w:rPr>
                <w:rFonts w:cs="Calibri"/>
                <w:color w:val="000000"/>
                <w:sz w:val="20"/>
                <w:szCs w:val="20"/>
              </w:rPr>
              <w:t>f</w:t>
            </w:r>
            <w:r w:rsidRPr="001723BE">
              <w:rPr>
                <w:rFonts w:cs="Calibri"/>
                <w:color w:val="000000"/>
                <w:sz w:val="20"/>
                <w:szCs w:val="20"/>
              </w:rPr>
              <w:t>ailure management and b) improve shared decision making for preference sensitive surgical procedures.</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706A09">
              <w:rPr>
                <w:rFonts w:cs="Calibri"/>
                <w:b/>
                <w:color w:val="000000"/>
                <w:sz w:val="20"/>
                <w:szCs w:val="20"/>
              </w:rPr>
              <w:t>S</w:t>
            </w:r>
            <w:r>
              <w:rPr>
                <w:rFonts w:cs="Calibri"/>
                <w:b/>
                <w:color w:val="000000"/>
                <w:sz w:val="20"/>
                <w:szCs w:val="20"/>
              </w:rPr>
              <w:t xml:space="preserve">cott &amp; White Memorial Hospital </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Accoun</w:t>
            </w:r>
            <w:r>
              <w:rPr>
                <w:rFonts w:cs="Calibri"/>
                <w:color w:val="000000"/>
                <w:sz w:val="20"/>
                <w:szCs w:val="20"/>
              </w:rPr>
              <w:t>table Care Organizations (ACOs)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Application submitted</w:t>
            </w:r>
            <w:r>
              <w:rPr>
                <w:rFonts w:cs="Calibri"/>
                <w:color w:val="000000"/>
                <w:sz w:val="20"/>
                <w:szCs w:val="20"/>
              </w:rPr>
              <w:t>.</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706A09">
              <w:rPr>
                <w:rFonts w:cs="Calibri"/>
                <w:b/>
                <w:color w:val="000000"/>
                <w:sz w:val="20"/>
                <w:szCs w:val="20"/>
              </w:rPr>
              <w:t>Scott &amp; White Memorial H</w:t>
            </w:r>
            <w:r>
              <w:rPr>
                <w:rFonts w:cs="Calibri"/>
                <w:b/>
                <w:color w:val="000000"/>
                <w:sz w:val="20"/>
                <w:szCs w:val="20"/>
              </w:rPr>
              <w:t xml:space="preserve">ospital </w:t>
            </w:r>
          </w:p>
        </w:tc>
        <w:tc>
          <w:tcPr>
            <w:tcW w:w="2610" w:type="dxa"/>
            <w:shd w:val="clear" w:color="auto" w:fill="auto"/>
          </w:tcPr>
          <w:p w:rsidR="00BB43D3" w:rsidRPr="001723BE" w:rsidRDefault="00BB43D3" w:rsidP="00F2701C">
            <w:pPr>
              <w:rPr>
                <w:rFonts w:cs="Calibri"/>
                <w:color w:val="000000"/>
                <w:sz w:val="20"/>
                <w:szCs w:val="20"/>
              </w:rPr>
            </w:pPr>
            <w:r>
              <w:rPr>
                <w:rFonts w:cs="Calibri"/>
                <w:color w:val="000000"/>
                <w:sz w:val="20"/>
                <w:szCs w:val="20"/>
              </w:rPr>
              <w:t>Healthcare Innovation Awards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[Clinic-based programs] Participating as a member site of </w:t>
            </w:r>
            <w:r>
              <w:rPr>
                <w:rFonts w:cs="Calibri"/>
                <w:color w:val="000000"/>
                <w:sz w:val="20"/>
                <w:szCs w:val="20"/>
              </w:rPr>
              <w:t xml:space="preserve">HVHC </w:t>
            </w:r>
            <w:r w:rsidRPr="001723BE">
              <w:rPr>
                <w:rFonts w:cs="Calibri"/>
                <w:color w:val="000000"/>
                <w:sz w:val="20"/>
                <w:szCs w:val="20"/>
              </w:rPr>
              <w:t xml:space="preserve">on a) initiatives to improve patient engagement for diabetes and </w:t>
            </w:r>
            <w:r>
              <w:rPr>
                <w:rFonts w:cs="Calibri"/>
                <w:color w:val="000000"/>
                <w:sz w:val="20"/>
                <w:szCs w:val="20"/>
              </w:rPr>
              <w:t>c</w:t>
            </w:r>
            <w:r w:rsidRPr="001723BE">
              <w:rPr>
                <w:rFonts w:cs="Calibri"/>
                <w:color w:val="000000"/>
                <w:sz w:val="20"/>
                <w:szCs w:val="20"/>
              </w:rPr>
              <w:t xml:space="preserve">ongestive </w:t>
            </w:r>
            <w:r>
              <w:rPr>
                <w:rFonts w:cs="Calibri"/>
                <w:color w:val="000000"/>
                <w:sz w:val="20"/>
                <w:szCs w:val="20"/>
              </w:rPr>
              <w:t>h</w:t>
            </w:r>
            <w:r w:rsidRPr="001723BE">
              <w:rPr>
                <w:rFonts w:cs="Calibri"/>
                <w:color w:val="000000"/>
                <w:sz w:val="20"/>
                <w:szCs w:val="20"/>
              </w:rPr>
              <w:t xml:space="preserve">eart </w:t>
            </w:r>
            <w:r>
              <w:rPr>
                <w:rFonts w:cs="Calibri"/>
                <w:color w:val="000000"/>
                <w:sz w:val="20"/>
                <w:szCs w:val="20"/>
              </w:rPr>
              <w:t>f</w:t>
            </w:r>
            <w:r w:rsidRPr="001723BE">
              <w:rPr>
                <w:rFonts w:cs="Calibri"/>
                <w:color w:val="000000"/>
                <w:sz w:val="20"/>
                <w:szCs w:val="20"/>
              </w:rPr>
              <w:t>ailure management and b) improve shared decision making for preference sensitive surgical procedures.</w:t>
            </w:r>
          </w:p>
        </w:tc>
      </w:tr>
      <w:tr w:rsidR="00BB43D3" w:rsidRPr="001723BE" w:rsidTr="00F2701C">
        <w:trPr>
          <w:cantSplit/>
          <w:trHeight w:val="539"/>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Seton Highland Lakes Hospital</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Pioneer ACO Model</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Indirect affiliation via parent company</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Seton Highland Lakes Hospital</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Bundled Payments for Care Improvement</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Indirect affiliation via parent company</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Seton Highland Lakes Hospital</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Partnership for Patients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Indirect </w:t>
            </w:r>
            <w:r>
              <w:rPr>
                <w:rFonts w:cs="Calibri"/>
                <w:color w:val="000000"/>
                <w:sz w:val="20"/>
                <w:szCs w:val="20"/>
              </w:rPr>
              <w:t>affiliation</w:t>
            </w:r>
            <w:r w:rsidRPr="001723BE">
              <w:rPr>
                <w:rFonts w:cs="Calibri"/>
                <w:color w:val="000000"/>
                <w:sz w:val="20"/>
                <w:szCs w:val="20"/>
              </w:rPr>
              <w:t xml:space="preserve"> via parent company</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Seton Highland Lakes Hospital</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EHR </w:t>
            </w:r>
            <w:r>
              <w:rPr>
                <w:rFonts w:cs="Calibri"/>
                <w:color w:val="000000"/>
                <w:sz w:val="20"/>
                <w:szCs w:val="20"/>
              </w:rPr>
              <w:t>I</w:t>
            </w:r>
            <w:r w:rsidRPr="001723BE">
              <w:rPr>
                <w:rFonts w:cs="Calibri"/>
                <w:color w:val="000000"/>
                <w:sz w:val="20"/>
                <w:szCs w:val="20"/>
              </w:rPr>
              <w:t xml:space="preserve">ncentive </w:t>
            </w:r>
            <w:r>
              <w:rPr>
                <w:rFonts w:cs="Calibri"/>
                <w:color w:val="000000"/>
                <w:sz w:val="20"/>
                <w:szCs w:val="20"/>
              </w:rPr>
              <w:t>P</w:t>
            </w:r>
            <w:r w:rsidRPr="001723BE">
              <w:rPr>
                <w:rFonts w:cs="Calibri"/>
                <w:color w:val="000000"/>
                <w:sz w:val="20"/>
                <w:szCs w:val="20"/>
              </w:rPr>
              <w:t>ayments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Indirect affiliation via parent company.</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St. David’s Round Rock Medical Center</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EHR Incentive Payments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Facilities have adopted EHRs</w:t>
            </w:r>
            <w:r>
              <w:rPr>
                <w:rFonts w:cs="Calibri"/>
                <w:color w:val="000000"/>
                <w:sz w:val="20"/>
                <w:szCs w:val="20"/>
              </w:rPr>
              <w:t xml:space="preserve"> and </w:t>
            </w:r>
            <w:r w:rsidRPr="001723BE">
              <w:rPr>
                <w:rFonts w:cs="Calibri"/>
                <w:color w:val="000000"/>
                <w:sz w:val="20"/>
                <w:szCs w:val="20"/>
              </w:rPr>
              <w:t>have met Mean</w:t>
            </w:r>
            <w:r>
              <w:rPr>
                <w:rFonts w:cs="Calibri"/>
                <w:color w:val="000000"/>
                <w:sz w:val="20"/>
                <w:szCs w:val="20"/>
              </w:rPr>
              <w:t>ingful Use Stage 1 requirements</w:t>
            </w:r>
            <w:r w:rsidRPr="001723BE">
              <w:rPr>
                <w:rFonts w:cs="Calibri"/>
                <w:color w:val="000000"/>
                <w:sz w:val="20"/>
                <w:szCs w:val="20"/>
              </w:rPr>
              <w:t>.</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 xml:space="preserve">Williamson County </w:t>
            </w:r>
            <w:r>
              <w:rPr>
                <w:rFonts w:cs="Calibri"/>
                <w:b/>
                <w:color w:val="000000"/>
                <w:sz w:val="20"/>
                <w:szCs w:val="20"/>
              </w:rPr>
              <w:t>and</w:t>
            </w:r>
            <w:r w:rsidRPr="001723BE">
              <w:rPr>
                <w:rFonts w:cs="Calibri"/>
                <w:b/>
                <w:color w:val="000000"/>
                <w:sz w:val="20"/>
                <w:szCs w:val="20"/>
              </w:rPr>
              <w:t xml:space="preserve"> Cities Health Department</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Maternal and </w:t>
            </w:r>
            <w:r>
              <w:rPr>
                <w:rFonts w:cs="Calibri"/>
                <w:color w:val="000000"/>
                <w:sz w:val="20"/>
                <w:szCs w:val="20"/>
              </w:rPr>
              <w:t>C</w:t>
            </w:r>
            <w:r w:rsidRPr="001723BE">
              <w:rPr>
                <w:rFonts w:cs="Calibri"/>
                <w:color w:val="000000"/>
                <w:sz w:val="20"/>
                <w:szCs w:val="20"/>
              </w:rPr>
              <w:t xml:space="preserve">hild </w:t>
            </w:r>
            <w:r>
              <w:rPr>
                <w:rFonts w:cs="Calibri"/>
                <w:color w:val="000000"/>
                <w:sz w:val="20"/>
                <w:szCs w:val="20"/>
              </w:rPr>
              <w:t>H</w:t>
            </w:r>
            <w:r w:rsidRPr="001723BE">
              <w:rPr>
                <w:rFonts w:cs="Calibri"/>
                <w:color w:val="000000"/>
                <w:sz w:val="20"/>
                <w:szCs w:val="20"/>
              </w:rPr>
              <w:t xml:space="preserve">ealth </w:t>
            </w:r>
            <w:r>
              <w:rPr>
                <w:rFonts w:cs="Calibri"/>
                <w:color w:val="000000"/>
                <w:sz w:val="20"/>
                <w:szCs w:val="20"/>
              </w:rPr>
              <w:t>Grants</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Subcontract for the provision of Title V Child Health Services that include screening and eligibility determination, direct clinical and/or dental services, laboratory services and appropriate referrals as necessary. This grant only covers approximately 125 individuals. Waiver funding will be used to expand services to a larger population.</w:t>
            </w:r>
            <w:r>
              <w:rPr>
                <w:rFonts w:cs="Calibri"/>
                <w:color w:val="000000"/>
                <w:sz w:val="20"/>
                <w:szCs w:val="20"/>
              </w:rPr>
              <w:t xml:space="preserve"> </w:t>
            </w:r>
          </w:p>
        </w:tc>
      </w:tr>
      <w:tr w:rsidR="00BB43D3" w:rsidRPr="001723BE" w:rsidTr="00F2701C">
        <w:trPr>
          <w:cantSplit/>
          <w:jc w:val="center"/>
        </w:trPr>
        <w:tc>
          <w:tcPr>
            <w:tcW w:w="1800" w:type="dxa"/>
            <w:shd w:val="clear" w:color="auto" w:fill="D9D9D9"/>
          </w:tcPr>
          <w:p w:rsidR="00BB43D3" w:rsidRPr="001723BE" w:rsidRDefault="00BB43D3" w:rsidP="00F2701C">
            <w:pPr>
              <w:rPr>
                <w:rFonts w:cs="Calibri"/>
                <w:b/>
                <w:color w:val="000000"/>
                <w:sz w:val="20"/>
                <w:szCs w:val="20"/>
              </w:rPr>
            </w:pPr>
            <w:r w:rsidRPr="001723BE">
              <w:rPr>
                <w:rFonts w:cs="Calibri"/>
                <w:b/>
                <w:color w:val="000000"/>
                <w:sz w:val="20"/>
                <w:szCs w:val="20"/>
              </w:rPr>
              <w:t xml:space="preserve">Williamson County </w:t>
            </w:r>
            <w:r>
              <w:rPr>
                <w:rFonts w:cs="Calibri"/>
                <w:b/>
                <w:color w:val="000000"/>
                <w:sz w:val="20"/>
                <w:szCs w:val="20"/>
              </w:rPr>
              <w:t>and</w:t>
            </w:r>
            <w:r w:rsidRPr="001723BE">
              <w:rPr>
                <w:rFonts w:cs="Calibri"/>
                <w:b/>
                <w:color w:val="000000"/>
                <w:sz w:val="20"/>
                <w:szCs w:val="20"/>
              </w:rPr>
              <w:t xml:space="preserve"> Cities Health Department</w:t>
            </w:r>
          </w:p>
        </w:tc>
        <w:tc>
          <w:tcPr>
            <w:tcW w:w="26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Women, Infants and Children (WIC)</w:t>
            </w:r>
          </w:p>
        </w:tc>
        <w:tc>
          <w:tcPr>
            <w:tcW w:w="621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Funding to conduct WIC activities in Williamson County.</w:t>
            </w:r>
          </w:p>
        </w:tc>
      </w:tr>
    </w:tbl>
    <w:p w:rsidR="00BB43D3" w:rsidRPr="001723BE" w:rsidRDefault="00BB43D3" w:rsidP="00BB43D3">
      <w:pPr>
        <w:rPr>
          <w:sz w:val="22"/>
        </w:rPr>
      </w:pPr>
    </w:p>
    <w:p w:rsidR="00BB43D3" w:rsidRPr="00AA5072" w:rsidRDefault="00BB43D3" w:rsidP="00BB43D3">
      <w:pPr>
        <w:pStyle w:val="Heading2"/>
      </w:pPr>
      <w:bookmarkStart w:id="38" w:name="_Toc343173920"/>
      <w:bookmarkStart w:id="39" w:name="_Toc418154579"/>
      <w:r w:rsidRPr="00AA5072">
        <w:lastRenderedPageBreak/>
        <w:t>Projected Changes during Waiver Period</w:t>
      </w:r>
      <w:bookmarkEnd w:id="38"/>
      <w:r>
        <w:t>/Evolution of RHP 8</w:t>
      </w:r>
      <w:bookmarkEnd w:id="39"/>
    </w:p>
    <w:p w:rsidR="00BB43D3" w:rsidRPr="00E941FC" w:rsidRDefault="00BB43D3" w:rsidP="00BB43D3">
      <w:pPr>
        <w:rPr>
          <w:rFonts w:cs="Calibri"/>
          <w:sz w:val="22"/>
        </w:rPr>
      </w:pPr>
      <w:r w:rsidRPr="00E941FC">
        <w:rPr>
          <w:rFonts w:cs="Calibri"/>
          <w:sz w:val="22"/>
        </w:rPr>
        <w:t xml:space="preserve">RHP 8 is expected to continue growing in the coming years. The population of this region as reported in the 2010 Census was 860,803 and is expected to grow to 924,214 by 2020 (Texas Workforce Commission, 2010). This kind of population growth can be positive economically, but can also add to the burden carried by health service providers such as hospitals, clinics, LMHAs, and local health departments—especially when the current infrastructure is not sufficient to meet the current need. </w:t>
      </w:r>
    </w:p>
    <w:p w:rsidR="00BB43D3" w:rsidRPr="00E941FC" w:rsidRDefault="00BB43D3" w:rsidP="00BB43D3">
      <w:pPr>
        <w:rPr>
          <w:rFonts w:cs="Calibri"/>
          <w:sz w:val="22"/>
        </w:rPr>
      </w:pPr>
    </w:p>
    <w:p w:rsidR="00BB43D3" w:rsidRPr="00E941FC" w:rsidRDefault="00BB43D3" w:rsidP="00BB43D3">
      <w:pPr>
        <w:rPr>
          <w:rFonts w:cs="Calibri"/>
          <w:sz w:val="22"/>
        </w:rPr>
      </w:pPr>
      <w:r w:rsidRPr="00E941FC">
        <w:rPr>
          <w:rFonts w:cs="Calibri"/>
          <w:sz w:val="22"/>
        </w:rPr>
        <w:t>The growing retiree/older adult population and soldiers returning home from foreign wars will put unique physical and behavioral health demands on the healthcare system in RHP 8 (especially Bell County, home of Fort Hood).</w:t>
      </w:r>
    </w:p>
    <w:p w:rsidR="00BB43D3" w:rsidRPr="00E941FC" w:rsidRDefault="00BB43D3" w:rsidP="00BB43D3">
      <w:pPr>
        <w:rPr>
          <w:rFonts w:cs="Calibri"/>
          <w:sz w:val="22"/>
        </w:rPr>
      </w:pPr>
    </w:p>
    <w:p w:rsidR="00BB43D3" w:rsidRPr="00E941FC" w:rsidRDefault="00BB43D3" w:rsidP="00BB43D3">
      <w:pPr>
        <w:rPr>
          <w:rFonts w:cs="Calibri"/>
          <w:sz w:val="22"/>
        </w:rPr>
      </w:pPr>
      <w:r w:rsidRPr="00E941FC">
        <w:rPr>
          <w:rFonts w:cs="Calibri"/>
          <w:sz w:val="22"/>
        </w:rPr>
        <w:t xml:space="preserve">RHP 8 has been, and will continue to be affected by political changes during the waiver period. Elected and appointed officials changed at the local and state levels. To date, the State of Texas has resisted expanding Medicaid as specified in the ACA. During DY4 Texas elected new leadership, including a new </w:t>
      </w:r>
      <w:r>
        <w:rPr>
          <w:rFonts w:cs="Calibri"/>
          <w:sz w:val="22"/>
        </w:rPr>
        <w:t>s</w:t>
      </w:r>
      <w:r w:rsidRPr="00E941FC">
        <w:rPr>
          <w:rFonts w:cs="Calibri"/>
          <w:sz w:val="22"/>
        </w:rPr>
        <w:t xml:space="preserve">tate governor, lieutenant governor, and attorney general. </w:t>
      </w:r>
    </w:p>
    <w:p w:rsidR="00BB43D3" w:rsidRPr="00E941FC" w:rsidRDefault="00BB43D3" w:rsidP="00BB43D3">
      <w:pPr>
        <w:rPr>
          <w:rFonts w:cs="Calibri"/>
          <w:sz w:val="22"/>
        </w:rPr>
      </w:pPr>
    </w:p>
    <w:p w:rsidR="00BB43D3" w:rsidRDefault="00BB43D3" w:rsidP="00BB43D3">
      <w:pPr>
        <w:rPr>
          <w:rFonts w:cs="Calibri"/>
          <w:sz w:val="22"/>
        </w:rPr>
      </w:pPr>
      <w:r w:rsidRPr="00E941FC">
        <w:rPr>
          <w:rFonts w:cs="Calibri"/>
          <w:sz w:val="22"/>
        </w:rPr>
        <w:t xml:space="preserve">The ACA and other economic drivers have caused many of the smaller, rural hospitals in Texas to be bought or merged with larger hospitals. Frequently, </w:t>
      </w:r>
      <w:r>
        <w:rPr>
          <w:rFonts w:cs="Calibri"/>
          <w:sz w:val="22"/>
        </w:rPr>
        <w:t xml:space="preserve">rural areas have experienced </w:t>
      </w:r>
      <w:r w:rsidRPr="00E941FC">
        <w:rPr>
          <w:rFonts w:cs="Calibri"/>
          <w:sz w:val="22"/>
        </w:rPr>
        <w:t>the expansion of hospital systems. This expansion creates stability for basic healthcare in those areas; however, specialty care is still limited. In addition, the most remote and sparse areas are still not adequately covered. Given that many residents of these more rural counties are over the age of 65, routine care for chronic conditions</w:t>
      </w:r>
      <w:r>
        <w:rPr>
          <w:rFonts w:cs="Calibri"/>
          <w:sz w:val="22"/>
        </w:rPr>
        <w:t xml:space="preserve"> and specialty care</w:t>
      </w:r>
      <w:r w:rsidRPr="00E941FC">
        <w:rPr>
          <w:rFonts w:cs="Calibri"/>
          <w:sz w:val="22"/>
        </w:rPr>
        <w:t xml:space="preserve"> </w:t>
      </w:r>
      <w:r>
        <w:rPr>
          <w:rFonts w:cs="Calibri"/>
          <w:sz w:val="22"/>
        </w:rPr>
        <w:t>are</w:t>
      </w:r>
      <w:r w:rsidRPr="00E941FC">
        <w:rPr>
          <w:rFonts w:cs="Calibri"/>
          <w:sz w:val="22"/>
        </w:rPr>
        <w:t xml:space="preserve"> needed. </w:t>
      </w:r>
    </w:p>
    <w:p w:rsidR="00BB43D3" w:rsidRPr="00E941FC" w:rsidRDefault="00BB43D3" w:rsidP="00BB43D3">
      <w:pPr>
        <w:rPr>
          <w:rFonts w:cs="Calibri"/>
          <w:sz w:val="22"/>
        </w:rPr>
      </w:pPr>
    </w:p>
    <w:p w:rsidR="00BB43D3" w:rsidRPr="0075643E" w:rsidRDefault="00BB43D3" w:rsidP="00BB43D3">
      <w:pPr>
        <w:rPr>
          <w:rFonts w:cs="Calibri"/>
          <w:sz w:val="22"/>
        </w:rPr>
      </w:pPr>
      <w:r>
        <w:rPr>
          <w:rFonts w:cs="Calibri"/>
          <w:sz w:val="22"/>
        </w:rPr>
        <w:t>Lastly</w:t>
      </w:r>
      <w:r w:rsidRPr="00E941FC">
        <w:rPr>
          <w:rFonts w:cs="Calibri"/>
          <w:sz w:val="22"/>
        </w:rPr>
        <w:t>, RHP 8 most likely will be affected in the coming years by the new medical school that is under construction in RHP 7. The new medical facility will certainly attract additional research and medical professionals. Depending on whether these professionals are drawn more from other institutions in the nation, or move within the state will determine the significance of the change.</w:t>
      </w:r>
    </w:p>
    <w:p w:rsidR="00BB43D3" w:rsidRPr="007315F6" w:rsidRDefault="00BB43D3" w:rsidP="00BB43D3">
      <w:pPr>
        <w:pStyle w:val="Heading2"/>
      </w:pPr>
      <w:bookmarkStart w:id="40" w:name="_Toc343173924"/>
      <w:bookmarkStart w:id="41" w:name="_Toc418154580"/>
      <w:r w:rsidRPr="007315F6">
        <w:t>Summary of Key Community Needs</w:t>
      </w:r>
      <w:bookmarkEnd w:id="40"/>
      <w:bookmarkEnd w:id="41"/>
    </w:p>
    <w:p w:rsidR="00BB43D3" w:rsidRPr="00E34C5D" w:rsidRDefault="00BB43D3" w:rsidP="00BB43D3">
      <w:pPr>
        <w:rPr>
          <w:sz w:val="22"/>
        </w:rPr>
      </w:pPr>
      <w:r w:rsidRPr="001723BE">
        <w:rPr>
          <w:sz w:val="22"/>
        </w:rPr>
        <w:t xml:space="preserve">Based on the broad themes of </w:t>
      </w:r>
      <w:r w:rsidRPr="00E34C5D">
        <w:rPr>
          <w:sz w:val="22"/>
        </w:rPr>
        <w:t xml:space="preserve">needs presented in the Community Needs Assessment, we have organized our Summary of Community Needs Table 3-9 into the following three subcategories related to the Key Health Challenges: </w:t>
      </w:r>
    </w:p>
    <w:p w:rsidR="00BB43D3" w:rsidRPr="00E34C5D" w:rsidRDefault="00BB43D3" w:rsidP="00BB43D3">
      <w:pPr>
        <w:pStyle w:val="ListParagraph"/>
        <w:numPr>
          <w:ilvl w:val="0"/>
          <w:numId w:val="1"/>
        </w:numPr>
        <w:rPr>
          <w:sz w:val="22"/>
        </w:rPr>
      </w:pPr>
      <w:r w:rsidRPr="00E34C5D">
        <w:rPr>
          <w:sz w:val="22"/>
        </w:rPr>
        <w:t>Limited access to primary care,</w:t>
      </w:r>
    </w:p>
    <w:p w:rsidR="00BB43D3" w:rsidRPr="001723BE" w:rsidRDefault="00BB43D3" w:rsidP="00BB43D3">
      <w:pPr>
        <w:pStyle w:val="ListParagraph"/>
        <w:numPr>
          <w:ilvl w:val="0"/>
          <w:numId w:val="1"/>
        </w:numPr>
        <w:rPr>
          <w:sz w:val="22"/>
        </w:rPr>
      </w:pPr>
      <w:r>
        <w:rPr>
          <w:sz w:val="22"/>
        </w:rPr>
        <w:t>Limited</w:t>
      </w:r>
      <w:r w:rsidRPr="0056576D">
        <w:rPr>
          <w:sz w:val="22"/>
        </w:rPr>
        <w:t xml:space="preserve"> access to behavioral/mental health servi</w:t>
      </w:r>
      <w:r w:rsidRPr="001723BE">
        <w:rPr>
          <w:sz w:val="22"/>
        </w:rPr>
        <w:t>ces, and</w:t>
      </w:r>
    </w:p>
    <w:p w:rsidR="00BB43D3" w:rsidRPr="001723BE" w:rsidRDefault="00BB43D3" w:rsidP="00BB43D3">
      <w:pPr>
        <w:pStyle w:val="ListParagraph"/>
        <w:numPr>
          <w:ilvl w:val="0"/>
          <w:numId w:val="1"/>
        </w:numPr>
        <w:rPr>
          <w:sz w:val="22"/>
        </w:rPr>
      </w:pPr>
      <w:r>
        <w:rPr>
          <w:sz w:val="22"/>
        </w:rPr>
        <w:t xml:space="preserve">Lack of coordinated care </w:t>
      </w:r>
      <w:r w:rsidRPr="001723BE">
        <w:rPr>
          <w:sz w:val="22"/>
        </w:rPr>
        <w:t>for those with multiple needs.</w:t>
      </w:r>
    </w:p>
    <w:p w:rsidR="00BB43D3" w:rsidRPr="001723BE" w:rsidRDefault="00BB43D3" w:rsidP="00BB43D3">
      <w:pPr>
        <w:rPr>
          <w:sz w:val="22"/>
        </w:rPr>
      </w:pPr>
      <w:r w:rsidRPr="001723BE">
        <w:rPr>
          <w:sz w:val="22"/>
        </w:rPr>
        <w:t xml:space="preserve">Below is a table representing the community needs identified for RHP 8 that </w:t>
      </w:r>
      <w:r>
        <w:rPr>
          <w:sz w:val="22"/>
        </w:rPr>
        <w:t xml:space="preserve">are being addressed by four-year and three-year waiver projects, in our </w:t>
      </w:r>
      <w:proofErr w:type="gramStart"/>
      <w:r>
        <w:rPr>
          <w:sz w:val="22"/>
        </w:rPr>
        <w:t>region.</w:t>
      </w:r>
      <w:proofErr w:type="gramEnd"/>
      <w:r>
        <w:rPr>
          <w:sz w:val="22"/>
        </w:rPr>
        <w:t xml:space="preserve"> Based on projects identified by providers as three-year projects, they fit into the existing community needs listed below and no new needs were identified during the DY3, three-year project planning timeframe. </w:t>
      </w:r>
      <w:r w:rsidRPr="001723BE">
        <w:rPr>
          <w:sz w:val="22"/>
        </w:rPr>
        <w:t xml:space="preserve">More detailed information for RHP 8 is available in </w:t>
      </w:r>
      <w:r w:rsidRPr="00E34C5D">
        <w:rPr>
          <w:sz w:val="22"/>
        </w:rPr>
        <w:t>Addendum 1D.</w:t>
      </w:r>
    </w:p>
    <w:p w:rsidR="00BB43D3" w:rsidRPr="001723BE" w:rsidRDefault="00BB43D3" w:rsidP="00BB43D3">
      <w:pPr>
        <w:rPr>
          <w:sz w:val="2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060"/>
        <w:gridCol w:w="5256"/>
        <w:gridCol w:w="18"/>
      </w:tblGrid>
      <w:tr w:rsidR="00BB43D3" w:rsidRPr="001723BE" w:rsidTr="00F2701C">
        <w:trPr>
          <w:cantSplit/>
          <w:tblHeader/>
          <w:jc w:val="center"/>
        </w:trPr>
        <w:tc>
          <w:tcPr>
            <w:tcW w:w="9702" w:type="dxa"/>
            <w:gridSpan w:val="4"/>
            <w:shd w:val="clear" w:color="auto" w:fill="632423"/>
          </w:tcPr>
          <w:p w:rsidR="00BB43D3" w:rsidRPr="001723BE" w:rsidRDefault="00BB43D3" w:rsidP="00F2701C">
            <w:pPr>
              <w:rPr>
                <w:rFonts w:cs="Calibri"/>
                <w:b/>
                <w:sz w:val="20"/>
                <w:szCs w:val="20"/>
              </w:rPr>
            </w:pPr>
            <w:r w:rsidRPr="001723BE">
              <w:rPr>
                <w:rFonts w:cs="Calibri"/>
                <w:b/>
                <w:sz w:val="20"/>
                <w:szCs w:val="20"/>
              </w:rPr>
              <w:t>Table 3-9. SUMMARY OF COMMUNITY NEEDS</w:t>
            </w:r>
          </w:p>
        </w:tc>
      </w:tr>
      <w:tr w:rsidR="00BB43D3" w:rsidRPr="001723BE" w:rsidTr="00F2701C">
        <w:trPr>
          <w:cantSplit/>
          <w:tblHeader/>
          <w:jc w:val="center"/>
        </w:trPr>
        <w:tc>
          <w:tcPr>
            <w:tcW w:w="1368"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Identification Number</w:t>
            </w:r>
          </w:p>
        </w:tc>
        <w:tc>
          <w:tcPr>
            <w:tcW w:w="3060" w:type="dxa"/>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 xml:space="preserve">Brief Description of Community Needs Addressed through RHP </w:t>
            </w:r>
            <w:r>
              <w:rPr>
                <w:rFonts w:cs="Calibri"/>
                <w:b/>
                <w:sz w:val="20"/>
                <w:szCs w:val="20"/>
              </w:rPr>
              <w:t>8 Projects</w:t>
            </w:r>
          </w:p>
        </w:tc>
        <w:tc>
          <w:tcPr>
            <w:tcW w:w="5274" w:type="dxa"/>
            <w:gridSpan w:val="2"/>
            <w:shd w:val="clear" w:color="auto" w:fill="BFBFBF"/>
            <w:vAlign w:val="center"/>
          </w:tcPr>
          <w:p w:rsidR="00BB43D3" w:rsidRPr="001723BE" w:rsidRDefault="00BB43D3" w:rsidP="00F2701C">
            <w:pPr>
              <w:jc w:val="center"/>
              <w:rPr>
                <w:rFonts w:cs="Calibri"/>
                <w:b/>
                <w:sz w:val="20"/>
                <w:szCs w:val="20"/>
              </w:rPr>
            </w:pPr>
            <w:r w:rsidRPr="001723BE">
              <w:rPr>
                <w:rFonts w:cs="Calibri"/>
                <w:b/>
                <w:sz w:val="20"/>
                <w:szCs w:val="20"/>
              </w:rPr>
              <w:t>Data Source for Identified Need</w:t>
            </w:r>
          </w:p>
        </w:tc>
      </w:tr>
      <w:tr w:rsidR="00BB43D3" w:rsidRPr="001723BE" w:rsidTr="00F2701C">
        <w:trPr>
          <w:cantSplit/>
          <w:jc w:val="center"/>
        </w:trPr>
        <w:tc>
          <w:tcPr>
            <w:tcW w:w="9702" w:type="dxa"/>
            <w:gridSpan w:val="4"/>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CN.1 Limited access to primary care</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CN.1.1</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access to the primary care within Milam County. </w:t>
            </w:r>
          </w:p>
        </w:tc>
        <w:tc>
          <w:tcPr>
            <w:tcW w:w="5274" w:type="dxa"/>
            <w:gridSpan w:val="2"/>
            <w:shd w:val="clear" w:color="auto" w:fill="auto"/>
          </w:tcPr>
          <w:p w:rsidR="00BB43D3" w:rsidRPr="001723BE" w:rsidRDefault="00BB43D3" w:rsidP="00F2701C">
            <w:pPr>
              <w:rPr>
                <w:rFonts w:cs="Calibri"/>
                <w:sz w:val="20"/>
                <w:szCs w:val="20"/>
              </w:rPr>
            </w:pPr>
            <w:r w:rsidRPr="00E34C5D">
              <w:rPr>
                <w:rFonts w:cs="Calibri"/>
                <w:sz w:val="20"/>
                <w:szCs w:val="20"/>
              </w:rPr>
              <w:t>Table 3-4 – RHP</w:t>
            </w:r>
            <w:r w:rsidRPr="001723BE">
              <w:rPr>
                <w:rFonts w:cs="Calibri"/>
                <w:sz w:val="20"/>
                <w:szCs w:val="20"/>
              </w:rPr>
              <w:t xml:space="preserve"> 8 Provider Data</w:t>
            </w:r>
          </w:p>
        </w:tc>
      </w:tr>
      <w:tr w:rsidR="00BB43D3" w:rsidRPr="001723BE" w:rsidTr="00F2701C">
        <w:trPr>
          <w:cantSplit/>
          <w:jc w:val="center"/>
        </w:trPr>
        <w:tc>
          <w:tcPr>
            <w:tcW w:w="1368" w:type="dxa"/>
            <w:shd w:val="clear" w:color="auto" w:fill="auto"/>
          </w:tcPr>
          <w:p w:rsidR="00BB43D3" w:rsidRDefault="00BB43D3" w:rsidP="00F2701C">
            <w:pPr>
              <w:rPr>
                <w:rFonts w:cs="Calibri"/>
                <w:color w:val="000000"/>
                <w:sz w:val="20"/>
                <w:szCs w:val="20"/>
              </w:rPr>
            </w:pPr>
            <w:r w:rsidRPr="001723BE">
              <w:rPr>
                <w:rFonts w:cs="Calibri"/>
                <w:color w:val="000000"/>
                <w:sz w:val="20"/>
                <w:szCs w:val="20"/>
              </w:rPr>
              <w:t>CN.1.2</w:t>
            </w:r>
          </w:p>
          <w:p w:rsidR="00BB43D3" w:rsidRPr="001723BE" w:rsidRDefault="00BB43D3" w:rsidP="00F2701C">
            <w:pPr>
              <w:rPr>
                <w:rFonts w:cs="Calibri"/>
                <w:color w:val="000000"/>
                <w:sz w:val="20"/>
                <w:szCs w:val="20"/>
              </w:rPr>
            </w:pP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primary care for Williamson County residents under 200% FPL.</w:t>
            </w:r>
          </w:p>
        </w:tc>
        <w:tc>
          <w:tcPr>
            <w:tcW w:w="5274" w:type="dxa"/>
            <w:gridSpan w:val="2"/>
            <w:shd w:val="clear" w:color="auto" w:fill="auto"/>
          </w:tcPr>
          <w:p w:rsidR="00BB43D3" w:rsidRPr="001723BE" w:rsidRDefault="00BB43D3" w:rsidP="00F2701C">
            <w:pPr>
              <w:rPr>
                <w:rFonts w:cs="Calibri"/>
                <w:sz w:val="20"/>
                <w:szCs w:val="20"/>
              </w:rPr>
            </w:pPr>
            <w:r w:rsidRPr="00E34C5D">
              <w:rPr>
                <w:rFonts w:cs="Calibri"/>
                <w:sz w:val="20"/>
                <w:szCs w:val="20"/>
              </w:rPr>
              <w:t>Table 3-1 – RHP 8 Pop</w:t>
            </w:r>
            <w:r w:rsidRPr="001723BE">
              <w:rPr>
                <w:rFonts w:cs="Calibri"/>
                <w:sz w:val="20"/>
                <w:szCs w:val="20"/>
              </w:rPr>
              <w:t>ulation Data</w:t>
            </w:r>
          </w:p>
          <w:p w:rsidR="00BB43D3" w:rsidRPr="001723BE" w:rsidRDefault="00BB43D3" w:rsidP="00F2701C">
            <w:pPr>
              <w:rPr>
                <w:rFonts w:cs="Calibri"/>
                <w:sz w:val="20"/>
                <w:szCs w:val="20"/>
              </w:rPr>
            </w:pPr>
          </w:p>
          <w:p w:rsidR="00BB43D3" w:rsidRDefault="00BB43D3" w:rsidP="00F2701C">
            <w:pPr>
              <w:rPr>
                <w:color w:val="000000"/>
                <w:sz w:val="20"/>
                <w:szCs w:val="20"/>
              </w:rPr>
            </w:pPr>
            <w:r w:rsidRPr="001723BE">
              <w:rPr>
                <w:b/>
                <w:bCs/>
                <w:color w:val="000000"/>
                <w:sz w:val="20"/>
                <w:szCs w:val="20"/>
              </w:rPr>
              <w:t>Williamson Burnet County Opportunities 201</w:t>
            </w:r>
            <w:r>
              <w:rPr>
                <w:b/>
                <w:bCs/>
                <w:color w:val="000000"/>
                <w:sz w:val="20"/>
                <w:szCs w:val="20"/>
              </w:rPr>
              <w:t>4</w:t>
            </w:r>
            <w:r w:rsidRPr="001723BE">
              <w:rPr>
                <w:b/>
                <w:bCs/>
                <w:color w:val="000000"/>
                <w:sz w:val="20"/>
                <w:szCs w:val="20"/>
              </w:rPr>
              <w:t xml:space="preserve"> Community Assessment:</w:t>
            </w:r>
          </w:p>
          <w:p w:rsidR="00BB43D3" w:rsidRPr="001723BE" w:rsidRDefault="009C0214" w:rsidP="00F2701C">
            <w:pPr>
              <w:rPr>
                <w:color w:val="000000"/>
                <w:sz w:val="20"/>
                <w:szCs w:val="20"/>
              </w:rPr>
            </w:pPr>
            <w:hyperlink r:id="rId9" w:history="1">
              <w:r w:rsidR="00BB43D3" w:rsidRPr="00264869">
                <w:rPr>
                  <w:rStyle w:val="Hyperlink"/>
                  <w:sz w:val="20"/>
                  <w:szCs w:val="20"/>
                </w:rPr>
                <w:t>http://wbco.net/services.html</w:t>
              </w:r>
            </w:hyperlink>
            <w:r w:rsidR="00BB43D3">
              <w:rPr>
                <w:color w:val="000000"/>
                <w:sz w:val="20"/>
                <w:szCs w:val="20"/>
              </w:rPr>
              <w:t xml:space="preserve"> </w:t>
            </w:r>
          </w:p>
          <w:p w:rsidR="00BB43D3" w:rsidRPr="001723BE" w:rsidRDefault="00BB43D3" w:rsidP="00F2701C">
            <w:pPr>
              <w:rPr>
                <w:color w:val="000000"/>
                <w:sz w:val="20"/>
                <w:szCs w:val="20"/>
              </w:rPr>
            </w:pPr>
          </w:p>
          <w:p w:rsidR="00BB43D3" w:rsidRPr="001723BE" w:rsidRDefault="00BB43D3" w:rsidP="00F2701C">
            <w:pPr>
              <w:rPr>
                <w:rFonts w:cs="Calibri"/>
                <w:sz w:val="20"/>
                <w:szCs w:val="20"/>
              </w:rPr>
            </w:pPr>
            <w:r w:rsidRPr="001723BE">
              <w:rPr>
                <w:rFonts w:cs="Calibri"/>
                <w:b/>
                <w:sz w:val="20"/>
                <w:szCs w:val="20"/>
              </w:rPr>
              <w:t>ICare 2.0 (2011 Vulnerable Population Report)</w:t>
            </w:r>
            <w:r>
              <w:rPr>
                <w:rFonts w:cs="Calibri"/>
                <w:b/>
                <w:sz w:val="20"/>
                <w:szCs w:val="20"/>
              </w:rPr>
              <w:t>:</w:t>
            </w:r>
            <w:r w:rsidRPr="001723BE">
              <w:rPr>
                <w:rFonts w:cs="Calibri"/>
                <w:sz w:val="20"/>
                <w:szCs w:val="20"/>
              </w:rPr>
              <w:t xml:space="preserve"> </w:t>
            </w:r>
            <w:hyperlink r:id="rId10" w:history="1">
              <w:r w:rsidRPr="001723BE">
                <w:rPr>
                  <w:rStyle w:val="Hyperlink"/>
                  <w:rFonts w:cs="Calibri"/>
                  <w:sz w:val="20"/>
                  <w:szCs w:val="20"/>
                </w:rPr>
                <w:t>http://icc-centex.org/wp-content/uploads/2012/07/Vulnerable-Populations-2011_final.pdf</w:t>
              </w:r>
            </w:hyperlink>
            <w:r w:rsidRPr="001723BE">
              <w:rPr>
                <w:rFonts w:cs="Calibri"/>
                <w:sz w:val="20"/>
                <w:szCs w:val="20"/>
              </w:rPr>
              <w:t xml:space="preserve"> </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lastRenderedPageBreak/>
              <w:t>CN.1.3</w:t>
            </w:r>
          </w:p>
        </w:tc>
        <w:tc>
          <w:tcPr>
            <w:tcW w:w="3060" w:type="dxa"/>
            <w:shd w:val="clear" w:color="auto" w:fill="auto"/>
          </w:tcPr>
          <w:p w:rsidR="00BB43D3" w:rsidRPr="00E34C5D" w:rsidRDefault="00BB43D3" w:rsidP="00F2701C">
            <w:pPr>
              <w:rPr>
                <w:rFonts w:cs="Calibri"/>
                <w:sz w:val="20"/>
                <w:szCs w:val="20"/>
              </w:rPr>
            </w:pPr>
            <w:r w:rsidRPr="00E34C5D">
              <w:rPr>
                <w:rFonts w:cs="Calibri"/>
                <w:color w:val="000000"/>
                <w:sz w:val="20"/>
                <w:szCs w:val="20"/>
              </w:rPr>
              <w:t xml:space="preserve">Limited access to primary care for rural and uninsured Williamson County residents. </w:t>
            </w:r>
          </w:p>
        </w:tc>
        <w:tc>
          <w:tcPr>
            <w:tcW w:w="5274" w:type="dxa"/>
            <w:gridSpan w:val="2"/>
            <w:shd w:val="clear" w:color="auto" w:fill="auto"/>
          </w:tcPr>
          <w:p w:rsidR="00BB43D3" w:rsidRPr="00E34C5D" w:rsidRDefault="00BB43D3" w:rsidP="00F2701C">
            <w:pPr>
              <w:rPr>
                <w:rFonts w:cs="Calibri"/>
                <w:sz w:val="20"/>
                <w:szCs w:val="20"/>
              </w:rPr>
            </w:pPr>
            <w:r w:rsidRPr="00E34C5D">
              <w:rPr>
                <w:rFonts w:cs="Calibri"/>
                <w:sz w:val="20"/>
                <w:szCs w:val="20"/>
              </w:rPr>
              <w:t>Table 3-3 – RHP 8 Insurance Coverage, 2010</w:t>
            </w:r>
          </w:p>
          <w:p w:rsidR="00BB43D3" w:rsidRPr="00E34C5D" w:rsidRDefault="00BB43D3" w:rsidP="00F2701C">
            <w:pPr>
              <w:rPr>
                <w:rFonts w:cs="Calibri"/>
                <w:sz w:val="20"/>
                <w:szCs w:val="20"/>
              </w:rPr>
            </w:pPr>
          </w:p>
          <w:p w:rsidR="00BB43D3" w:rsidRPr="00E34C5D" w:rsidRDefault="00BB43D3" w:rsidP="00F2701C">
            <w:pPr>
              <w:rPr>
                <w:color w:val="000000"/>
                <w:sz w:val="20"/>
                <w:szCs w:val="20"/>
              </w:rPr>
            </w:pPr>
            <w:r w:rsidRPr="00E34C5D">
              <w:rPr>
                <w:b/>
                <w:bCs/>
                <w:color w:val="000000"/>
                <w:sz w:val="20"/>
                <w:szCs w:val="20"/>
              </w:rPr>
              <w:t>Williamson Burnet County Opportunities 2014 Community Assessment:</w:t>
            </w:r>
          </w:p>
          <w:p w:rsidR="00BB43D3" w:rsidRPr="00E34C5D" w:rsidRDefault="009C0214" w:rsidP="00F2701C">
            <w:pPr>
              <w:rPr>
                <w:color w:val="000000"/>
                <w:sz w:val="20"/>
                <w:szCs w:val="20"/>
              </w:rPr>
            </w:pPr>
            <w:hyperlink r:id="rId11" w:history="1">
              <w:r w:rsidR="00BB43D3" w:rsidRPr="00E34C5D">
                <w:rPr>
                  <w:rStyle w:val="Hyperlink"/>
                  <w:sz w:val="20"/>
                  <w:szCs w:val="20"/>
                </w:rPr>
                <w:t>http://wbco.net/services.html</w:t>
              </w:r>
            </w:hyperlink>
            <w:r w:rsidR="00BB43D3" w:rsidRPr="00E34C5D">
              <w:rPr>
                <w:color w:val="000000"/>
                <w:sz w:val="20"/>
                <w:szCs w:val="20"/>
              </w:rPr>
              <w:t xml:space="preserve"> </w:t>
            </w:r>
          </w:p>
          <w:p w:rsidR="00BB43D3" w:rsidRPr="00E34C5D" w:rsidRDefault="00BB43D3" w:rsidP="00F2701C">
            <w:pPr>
              <w:rPr>
                <w:color w:val="000000"/>
                <w:sz w:val="20"/>
                <w:szCs w:val="20"/>
              </w:rPr>
            </w:pPr>
          </w:p>
          <w:p w:rsidR="00BB43D3" w:rsidRPr="00E34C5D" w:rsidRDefault="00BB43D3" w:rsidP="00F2701C">
            <w:pPr>
              <w:rPr>
                <w:rFonts w:cs="Calibri"/>
                <w:color w:val="0000FF"/>
                <w:sz w:val="20"/>
                <w:szCs w:val="20"/>
                <w:u w:val="single"/>
              </w:rPr>
            </w:pPr>
            <w:r w:rsidRPr="00E34C5D">
              <w:rPr>
                <w:rFonts w:cs="Calibri"/>
                <w:b/>
                <w:color w:val="000000"/>
                <w:sz w:val="20"/>
                <w:szCs w:val="20"/>
              </w:rPr>
              <w:t>Central Texas Sustainability Indicators Project:</w:t>
            </w:r>
          </w:p>
          <w:p w:rsidR="00BB43D3" w:rsidRPr="00E34C5D" w:rsidRDefault="009C0214" w:rsidP="00F2701C">
            <w:pPr>
              <w:rPr>
                <w:rFonts w:cs="Calibri"/>
                <w:color w:val="0000FF"/>
                <w:sz w:val="20"/>
                <w:szCs w:val="20"/>
                <w:u w:val="single"/>
              </w:rPr>
            </w:pPr>
            <w:hyperlink r:id="rId12" w:history="1">
              <w:r w:rsidR="00BB43D3" w:rsidRPr="00E34C5D">
                <w:rPr>
                  <w:rStyle w:val="Hyperlink"/>
                  <w:rFonts w:cs="Calibri"/>
                  <w:sz w:val="20"/>
                  <w:szCs w:val="20"/>
                </w:rPr>
                <w:t>http://indicatorsproject.com/health/</w:t>
              </w:r>
            </w:hyperlink>
            <w:r w:rsidR="00BB43D3" w:rsidRPr="00E34C5D">
              <w:rPr>
                <w:rFonts w:cs="Calibri"/>
                <w:color w:val="0000FF"/>
                <w:sz w:val="20"/>
                <w:szCs w:val="20"/>
                <w:u w:val="single"/>
              </w:rPr>
              <w:t xml:space="preserve"> </w:t>
            </w:r>
          </w:p>
          <w:p w:rsidR="00BB43D3" w:rsidRPr="00E34C5D" w:rsidRDefault="00BB43D3" w:rsidP="00F2701C">
            <w:pPr>
              <w:rPr>
                <w:rFonts w:cs="Calibri"/>
                <w:color w:val="0000FF"/>
                <w:sz w:val="20"/>
                <w:szCs w:val="20"/>
                <w:u w:val="single"/>
              </w:rPr>
            </w:pPr>
          </w:p>
          <w:p w:rsidR="00BB43D3" w:rsidRPr="00E34C5D" w:rsidRDefault="00BB43D3" w:rsidP="00F2701C">
            <w:pPr>
              <w:rPr>
                <w:rFonts w:cs="Calibri"/>
                <w:sz w:val="20"/>
                <w:szCs w:val="20"/>
              </w:rPr>
            </w:pPr>
            <w:r w:rsidRPr="00E34C5D">
              <w:rPr>
                <w:rFonts w:cs="Calibri"/>
                <w:b/>
                <w:sz w:val="20"/>
                <w:szCs w:val="20"/>
              </w:rPr>
              <w:t>ICare 2.0 (2011 Vulnerable Population Report):</w:t>
            </w:r>
            <w:r w:rsidRPr="00E34C5D">
              <w:rPr>
                <w:rFonts w:cs="Calibri"/>
                <w:sz w:val="20"/>
                <w:szCs w:val="20"/>
              </w:rPr>
              <w:t xml:space="preserve"> </w:t>
            </w:r>
            <w:hyperlink r:id="rId13" w:history="1">
              <w:r w:rsidRPr="00E34C5D">
                <w:rPr>
                  <w:rStyle w:val="Hyperlink"/>
                  <w:rFonts w:cs="Calibri"/>
                  <w:sz w:val="20"/>
                  <w:szCs w:val="20"/>
                </w:rPr>
                <w:t>http://icc-centex.org/wp-content/uploads/2012/07/Vulnerable-Populations-2011_final.pdf</w:t>
              </w:r>
            </w:hyperlink>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CN.1.4</w:t>
            </w:r>
          </w:p>
        </w:tc>
        <w:tc>
          <w:tcPr>
            <w:tcW w:w="3060" w:type="dxa"/>
            <w:shd w:val="clear" w:color="auto" w:fill="auto"/>
          </w:tcPr>
          <w:p w:rsidR="00BB43D3" w:rsidRPr="001723BE" w:rsidRDefault="00BB43D3" w:rsidP="00F2701C">
            <w:pPr>
              <w:rPr>
                <w:rFonts w:cs="Calibri"/>
                <w:sz w:val="20"/>
                <w:szCs w:val="20"/>
              </w:rPr>
            </w:pPr>
            <w:r w:rsidRPr="001723BE">
              <w:rPr>
                <w:rFonts w:cs="Calibri"/>
                <w:color w:val="000000"/>
                <w:sz w:val="20"/>
                <w:szCs w:val="20"/>
              </w:rPr>
              <w:t xml:space="preserve">Limited access to primary </w:t>
            </w:r>
            <w:r>
              <w:rPr>
                <w:rFonts w:cs="Calibri"/>
                <w:color w:val="000000"/>
                <w:sz w:val="20"/>
                <w:szCs w:val="20"/>
              </w:rPr>
              <w:t>healthcare</w:t>
            </w:r>
            <w:r w:rsidRPr="001723BE">
              <w:rPr>
                <w:rFonts w:cs="Calibri"/>
                <w:color w:val="000000"/>
                <w:sz w:val="20"/>
                <w:szCs w:val="20"/>
              </w:rPr>
              <w:t xml:space="preserve"> for indigent and uninsured populations in Burnet County. </w:t>
            </w:r>
          </w:p>
        </w:tc>
        <w:tc>
          <w:tcPr>
            <w:tcW w:w="5274" w:type="dxa"/>
            <w:gridSpan w:val="2"/>
            <w:shd w:val="clear" w:color="auto" w:fill="auto"/>
          </w:tcPr>
          <w:p w:rsidR="00BB43D3" w:rsidRPr="001723BE" w:rsidRDefault="00BB43D3" w:rsidP="00F2701C">
            <w:pPr>
              <w:rPr>
                <w:rFonts w:cs="Calibri"/>
                <w:sz w:val="20"/>
                <w:szCs w:val="20"/>
              </w:rPr>
            </w:pPr>
            <w:r w:rsidRPr="00E34C5D">
              <w:rPr>
                <w:rFonts w:cs="Calibri"/>
                <w:sz w:val="20"/>
                <w:szCs w:val="20"/>
              </w:rPr>
              <w:t>Table 3-3 –</w:t>
            </w:r>
            <w:r w:rsidRPr="001723BE">
              <w:rPr>
                <w:rFonts w:cs="Calibri"/>
                <w:sz w:val="20"/>
                <w:szCs w:val="20"/>
              </w:rPr>
              <w:t xml:space="preserve"> RHP 8 Insurance Coverage</w:t>
            </w:r>
            <w:r>
              <w:rPr>
                <w:rFonts w:cs="Calibri"/>
                <w:sz w:val="20"/>
                <w:szCs w:val="20"/>
              </w:rPr>
              <w:t>, 2010</w:t>
            </w:r>
          </w:p>
          <w:p w:rsidR="00BB43D3" w:rsidRPr="001723BE" w:rsidRDefault="00BB43D3" w:rsidP="00F2701C">
            <w:pPr>
              <w:rPr>
                <w:rFonts w:cs="Calibri"/>
                <w:sz w:val="20"/>
                <w:szCs w:val="20"/>
              </w:rPr>
            </w:pPr>
          </w:p>
          <w:p w:rsidR="00BB43D3" w:rsidRDefault="00BB43D3" w:rsidP="00F2701C">
            <w:pPr>
              <w:rPr>
                <w:color w:val="000000"/>
                <w:sz w:val="20"/>
                <w:szCs w:val="20"/>
              </w:rPr>
            </w:pPr>
            <w:r w:rsidRPr="001723BE">
              <w:rPr>
                <w:b/>
                <w:bCs/>
                <w:color w:val="000000"/>
                <w:sz w:val="20"/>
                <w:szCs w:val="20"/>
              </w:rPr>
              <w:t>Williamson Burnet County Opportunities 201</w:t>
            </w:r>
            <w:r>
              <w:rPr>
                <w:b/>
                <w:bCs/>
                <w:color w:val="000000"/>
                <w:sz w:val="20"/>
                <w:szCs w:val="20"/>
              </w:rPr>
              <w:t>4</w:t>
            </w:r>
            <w:r w:rsidRPr="001723BE">
              <w:rPr>
                <w:b/>
                <w:bCs/>
                <w:color w:val="000000"/>
                <w:sz w:val="20"/>
                <w:szCs w:val="20"/>
              </w:rPr>
              <w:t xml:space="preserve"> Community Assessment:</w:t>
            </w:r>
          </w:p>
          <w:p w:rsidR="00BB43D3" w:rsidRPr="001723BE" w:rsidRDefault="009C0214" w:rsidP="00F2701C">
            <w:pPr>
              <w:rPr>
                <w:color w:val="000000"/>
                <w:sz w:val="20"/>
                <w:szCs w:val="20"/>
              </w:rPr>
            </w:pPr>
            <w:hyperlink r:id="rId14" w:history="1">
              <w:r w:rsidR="00BB43D3" w:rsidRPr="00264869">
                <w:rPr>
                  <w:rStyle w:val="Hyperlink"/>
                  <w:sz w:val="20"/>
                  <w:szCs w:val="20"/>
                </w:rPr>
                <w:t>http://wbco.net/services.html</w:t>
              </w:r>
            </w:hyperlink>
            <w:r w:rsidR="00BB43D3">
              <w:rPr>
                <w:color w:val="000000"/>
                <w:sz w:val="20"/>
                <w:szCs w:val="20"/>
              </w:rPr>
              <w:t xml:space="preserve"> </w:t>
            </w:r>
          </w:p>
          <w:p w:rsidR="00BB43D3" w:rsidRPr="001723BE" w:rsidRDefault="00BB43D3" w:rsidP="00F2701C">
            <w:pPr>
              <w:rPr>
                <w:color w:val="000000"/>
                <w:sz w:val="20"/>
                <w:szCs w:val="20"/>
              </w:rPr>
            </w:pPr>
          </w:p>
          <w:p w:rsidR="00BB43D3" w:rsidRDefault="00BB43D3" w:rsidP="00F2701C">
            <w:pPr>
              <w:rPr>
                <w:rFonts w:cs="Calibri"/>
                <w:color w:val="0000FF"/>
                <w:sz w:val="20"/>
                <w:szCs w:val="20"/>
                <w:u w:val="single"/>
              </w:rPr>
            </w:pPr>
            <w:r w:rsidRPr="001723BE">
              <w:rPr>
                <w:rFonts w:cs="Calibri"/>
                <w:b/>
                <w:color w:val="000000"/>
                <w:sz w:val="20"/>
                <w:szCs w:val="20"/>
              </w:rPr>
              <w:t>Central Texas Sustainability Indicators Project</w:t>
            </w:r>
            <w:r>
              <w:rPr>
                <w:rFonts w:cs="Calibri"/>
                <w:b/>
                <w:color w:val="000000"/>
                <w:sz w:val="20"/>
                <w:szCs w:val="20"/>
              </w:rPr>
              <w:t>:</w:t>
            </w:r>
          </w:p>
          <w:p w:rsidR="00BB43D3" w:rsidRPr="008D08B8" w:rsidRDefault="009C0214" w:rsidP="00F2701C">
            <w:pPr>
              <w:rPr>
                <w:rFonts w:cs="Calibri"/>
                <w:color w:val="0000FF"/>
                <w:sz w:val="20"/>
                <w:szCs w:val="20"/>
                <w:u w:val="single"/>
              </w:rPr>
            </w:pPr>
            <w:hyperlink r:id="rId15" w:history="1">
              <w:r w:rsidR="00BB43D3" w:rsidRPr="00264869">
                <w:rPr>
                  <w:rStyle w:val="Hyperlink"/>
                  <w:rFonts w:cs="Calibri"/>
                  <w:sz w:val="20"/>
                  <w:szCs w:val="20"/>
                </w:rPr>
                <w:t>http://indicatorsproject.com/health/</w:t>
              </w:r>
            </w:hyperlink>
            <w:r w:rsidR="00BB43D3">
              <w:rPr>
                <w:rFonts w:cs="Calibri"/>
                <w:color w:val="0000FF"/>
                <w:sz w:val="20"/>
                <w:szCs w:val="20"/>
                <w:u w:val="single"/>
              </w:rPr>
              <w:t xml:space="preserve"> </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CN.1.5</w:t>
            </w:r>
          </w:p>
        </w:tc>
        <w:tc>
          <w:tcPr>
            <w:tcW w:w="3060" w:type="dxa"/>
            <w:shd w:val="clear" w:color="auto" w:fill="auto"/>
          </w:tcPr>
          <w:p w:rsidR="00BB43D3" w:rsidRPr="001723BE" w:rsidRDefault="00BB43D3" w:rsidP="00F2701C">
            <w:pPr>
              <w:rPr>
                <w:rFonts w:cs="Calibri"/>
                <w:sz w:val="20"/>
                <w:szCs w:val="20"/>
              </w:rPr>
            </w:pPr>
            <w:r w:rsidRPr="001723BE">
              <w:rPr>
                <w:rFonts w:cs="Calibri"/>
                <w:color w:val="000000"/>
                <w:sz w:val="20"/>
                <w:szCs w:val="20"/>
              </w:rPr>
              <w:t>Limited access to emergent care and limited awareness of which levels of care are appropriate for different health needs places undue burden on the Emergency Department and Emergency Medical System in Llano County.</w:t>
            </w:r>
          </w:p>
        </w:tc>
        <w:tc>
          <w:tcPr>
            <w:tcW w:w="5274" w:type="dxa"/>
            <w:gridSpan w:val="2"/>
            <w:shd w:val="clear" w:color="auto" w:fill="auto"/>
          </w:tcPr>
          <w:p w:rsidR="00BB43D3" w:rsidRPr="001723BE" w:rsidRDefault="00BB43D3" w:rsidP="00F2701C">
            <w:pPr>
              <w:rPr>
                <w:rFonts w:cs="Calibri"/>
                <w:sz w:val="20"/>
                <w:szCs w:val="20"/>
              </w:rPr>
            </w:pPr>
            <w:r w:rsidRPr="001723BE">
              <w:rPr>
                <w:rFonts w:cs="Calibri"/>
                <w:b/>
                <w:sz w:val="20"/>
                <w:szCs w:val="20"/>
              </w:rPr>
              <w:t xml:space="preserve">2010 Cooperative DSHS/AHA/THA Annual Survey of Hospitals </w:t>
            </w:r>
            <w:r>
              <w:rPr>
                <w:rFonts w:cs="Calibri"/>
                <w:b/>
                <w:sz w:val="20"/>
                <w:szCs w:val="20"/>
              </w:rPr>
              <w:t>and</w:t>
            </w:r>
            <w:r w:rsidRPr="001723BE">
              <w:rPr>
                <w:rFonts w:cs="Calibri"/>
                <w:b/>
                <w:sz w:val="20"/>
                <w:szCs w:val="20"/>
              </w:rPr>
              <w:t xml:space="preserve"> Hospital Tracking Database</w:t>
            </w:r>
            <w:r>
              <w:rPr>
                <w:rFonts w:cs="Calibri"/>
                <w:b/>
                <w:sz w:val="20"/>
                <w:szCs w:val="20"/>
              </w:rPr>
              <w:t>:</w:t>
            </w:r>
            <w:r w:rsidRPr="001723BE">
              <w:rPr>
                <w:rFonts w:cs="Calibri"/>
                <w:b/>
                <w:sz w:val="20"/>
                <w:szCs w:val="20"/>
              </w:rPr>
              <w:t xml:space="preserve"> </w:t>
            </w:r>
            <w:hyperlink r:id="rId16" w:history="1">
              <w:r w:rsidRPr="001723BE">
                <w:rPr>
                  <w:rStyle w:val="Hyperlink"/>
                  <w:rFonts w:cs="Calibri"/>
                  <w:sz w:val="20"/>
                  <w:szCs w:val="20"/>
                </w:rPr>
                <w:t>http://www.hhsc.state.tx.us/1115-docs/10ER-reportx.pdf</w:t>
              </w:r>
            </w:hyperlink>
            <w:r w:rsidRPr="001723BE">
              <w:rPr>
                <w:rFonts w:cs="Calibri"/>
                <w:sz w:val="20"/>
                <w:szCs w:val="20"/>
              </w:rPr>
              <w:t xml:space="preserve"> </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CN.1.6</w:t>
            </w:r>
          </w:p>
        </w:tc>
        <w:tc>
          <w:tcPr>
            <w:tcW w:w="3060" w:type="dxa"/>
            <w:shd w:val="clear" w:color="auto" w:fill="auto"/>
          </w:tcPr>
          <w:p w:rsidR="00BB43D3" w:rsidRPr="001723BE" w:rsidRDefault="00BB43D3" w:rsidP="00F2701C">
            <w:pPr>
              <w:rPr>
                <w:rFonts w:cs="Calibri"/>
                <w:sz w:val="20"/>
                <w:szCs w:val="20"/>
              </w:rPr>
            </w:pPr>
            <w:r w:rsidRPr="001723BE">
              <w:rPr>
                <w:rFonts w:cs="Calibri"/>
                <w:color w:val="000000"/>
                <w:sz w:val="20"/>
                <w:szCs w:val="20"/>
              </w:rPr>
              <w:t>Limited access to primary care for preventive services with same day or next day appointments and extended hours.</w:t>
            </w:r>
          </w:p>
        </w:tc>
        <w:tc>
          <w:tcPr>
            <w:tcW w:w="5274" w:type="dxa"/>
            <w:gridSpan w:val="2"/>
            <w:shd w:val="clear" w:color="auto" w:fill="auto"/>
          </w:tcPr>
          <w:p w:rsidR="00BB43D3" w:rsidRDefault="00BB43D3" w:rsidP="00F2701C">
            <w:pPr>
              <w:rPr>
                <w:color w:val="000000"/>
                <w:sz w:val="20"/>
                <w:szCs w:val="20"/>
              </w:rPr>
            </w:pPr>
            <w:r w:rsidRPr="001723BE">
              <w:rPr>
                <w:b/>
                <w:bCs/>
                <w:color w:val="000000"/>
                <w:sz w:val="20"/>
                <w:szCs w:val="20"/>
              </w:rPr>
              <w:t>Williamson Burnet County Opportunities 201</w:t>
            </w:r>
            <w:r>
              <w:rPr>
                <w:b/>
                <w:bCs/>
                <w:color w:val="000000"/>
                <w:sz w:val="20"/>
                <w:szCs w:val="20"/>
              </w:rPr>
              <w:t>4</w:t>
            </w:r>
            <w:r w:rsidRPr="001723BE">
              <w:rPr>
                <w:b/>
                <w:bCs/>
                <w:color w:val="000000"/>
                <w:sz w:val="20"/>
                <w:szCs w:val="20"/>
              </w:rPr>
              <w:t xml:space="preserve"> Community Assessment:</w:t>
            </w:r>
          </w:p>
          <w:p w:rsidR="00BB43D3" w:rsidRPr="001723BE" w:rsidRDefault="009C0214" w:rsidP="00F2701C">
            <w:pPr>
              <w:rPr>
                <w:color w:val="000000"/>
                <w:sz w:val="20"/>
                <w:szCs w:val="20"/>
              </w:rPr>
            </w:pPr>
            <w:hyperlink r:id="rId17" w:history="1">
              <w:r w:rsidR="00BB43D3" w:rsidRPr="00264869">
                <w:rPr>
                  <w:rStyle w:val="Hyperlink"/>
                  <w:sz w:val="20"/>
                  <w:szCs w:val="20"/>
                </w:rPr>
                <w:t>http://wbco.net/services.html</w:t>
              </w:r>
            </w:hyperlink>
            <w:r w:rsidR="00BB43D3">
              <w:rPr>
                <w:color w:val="000000"/>
                <w:sz w:val="20"/>
                <w:szCs w:val="20"/>
              </w:rPr>
              <w:t xml:space="preserve"> </w:t>
            </w:r>
          </w:p>
          <w:p w:rsidR="00BB43D3" w:rsidRDefault="00BB43D3" w:rsidP="00F2701C">
            <w:pPr>
              <w:rPr>
                <w:rFonts w:cs="Calibri"/>
                <w:color w:val="0000FF"/>
                <w:sz w:val="20"/>
                <w:szCs w:val="20"/>
                <w:u w:val="single"/>
              </w:rPr>
            </w:pPr>
          </w:p>
          <w:p w:rsidR="00BB43D3" w:rsidRDefault="00BB43D3" w:rsidP="00F2701C">
            <w:pPr>
              <w:rPr>
                <w:rFonts w:cs="Calibri"/>
                <w:color w:val="0000FF"/>
                <w:sz w:val="20"/>
                <w:szCs w:val="20"/>
                <w:u w:val="single"/>
              </w:rPr>
            </w:pPr>
            <w:r w:rsidRPr="001723BE">
              <w:rPr>
                <w:rFonts w:cs="Calibri"/>
                <w:b/>
                <w:color w:val="000000"/>
                <w:sz w:val="20"/>
                <w:szCs w:val="20"/>
              </w:rPr>
              <w:t>Central Texas Sustainability Indicators Project</w:t>
            </w:r>
            <w:r>
              <w:rPr>
                <w:rFonts w:cs="Calibri"/>
                <w:b/>
                <w:color w:val="000000"/>
                <w:sz w:val="20"/>
                <w:szCs w:val="20"/>
              </w:rPr>
              <w:t>:</w:t>
            </w:r>
          </w:p>
          <w:p w:rsidR="00BB43D3" w:rsidRDefault="009C0214" w:rsidP="00F2701C">
            <w:pPr>
              <w:rPr>
                <w:rFonts w:cs="Calibri"/>
                <w:color w:val="0000FF"/>
                <w:sz w:val="20"/>
                <w:szCs w:val="20"/>
                <w:u w:val="single"/>
              </w:rPr>
            </w:pPr>
            <w:hyperlink r:id="rId18" w:history="1">
              <w:r w:rsidR="00BB43D3" w:rsidRPr="00264869">
                <w:rPr>
                  <w:rStyle w:val="Hyperlink"/>
                  <w:rFonts w:cs="Calibri"/>
                  <w:sz w:val="20"/>
                  <w:szCs w:val="20"/>
                </w:rPr>
                <w:t>http://indicatorsproject.com/health/</w:t>
              </w:r>
            </w:hyperlink>
            <w:r w:rsidR="00BB43D3">
              <w:rPr>
                <w:rFonts w:cs="Calibri"/>
                <w:color w:val="0000FF"/>
                <w:sz w:val="20"/>
                <w:szCs w:val="20"/>
                <w:u w:val="single"/>
              </w:rPr>
              <w:t xml:space="preserve"> </w:t>
            </w:r>
          </w:p>
          <w:p w:rsidR="00BB43D3" w:rsidRPr="001723BE" w:rsidRDefault="00BB43D3" w:rsidP="00F2701C">
            <w:pPr>
              <w:rPr>
                <w:rFonts w:cs="Calibri"/>
                <w:color w:val="0000FF"/>
                <w:sz w:val="20"/>
                <w:szCs w:val="20"/>
                <w:u w:val="single"/>
              </w:rPr>
            </w:pPr>
          </w:p>
          <w:p w:rsidR="00BB43D3" w:rsidRPr="00E34C5D" w:rsidRDefault="00BB43D3" w:rsidP="00F2701C">
            <w:pPr>
              <w:rPr>
                <w:rFonts w:cs="Calibri"/>
                <w:b/>
                <w:sz w:val="20"/>
                <w:szCs w:val="20"/>
              </w:rPr>
            </w:pPr>
            <w:r>
              <w:rPr>
                <w:rFonts w:cs="Calibri"/>
                <w:b/>
                <w:sz w:val="20"/>
                <w:szCs w:val="20"/>
              </w:rPr>
              <w:t>County Health Rankin</w:t>
            </w:r>
            <w:r w:rsidRPr="00E34C5D">
              <w:rPr>
                <w:rFonts w:cs="Calibri"/>
                <w:b/>
                <w:sz w:val="20"/>
                <w:szCs w:val="20"/>
              </w:rPr>
              <w:t xml:space="preserve">gs: </w:t>
            </w:r>
          </w:p>
          <w:p w:rsidR="00BB43D3" w:rsidRPr="001723BE" w:rsidRDefault="009C0214" w:rsidP="00F2701C">
            <w:pPr>
              <w:rPr>
                <w:rFonts w:cs="Calibri"/>
                <w:sz w:val="20"/>
                <w:szCs w:val="20"/>
              </w:rPr>
            </w:pPr>
            <w:hyperlink r:id="rId19" w:history="1">
              <w:r w:rsidR="00BB43D3" w:rsidRPr="001723BE">
                <w:rPr>
                  <w:rStyle w:val="Hyperlink"/>
                  <w:rFonts w:cs="Calibri"/>
                  <w:sz w:val="20"/>
                  <w:szCs w:val="20"/>
                </w:rPr>
                <w:t>www.countyhealthrankings.org</w:t>
              </w:r>
            </w:hyperlink>
            <w:r w:rsidR="00BB43D3" w:rsidRPr="001723BE">
              <w:rPr>
                <w:rFonts w:cs="Calibri"/>
                <w:sz w:val="20"/>
                <w:szCs w:val="20"/>
              </w:rPr>
              <w:t xml:space="preserve"> </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CN.1.7</w:t>
            </w:r>
          </w:p>
        </w:tc>
        <w:tc>
          <w:tcPr>
            <w:tcW w:w="3060" w:type="dxa"/>
            <w:shd w:val="clear" w:color="auto" w:fill="auto"/>
          </w:tcPr>
          <w:p w:rsidR="00BB43D3" w:rsidRPr="001723BE" w:rsidRDefault="00BB43D3" w:rsidP="00F2701C">
            <w:pPr>
              <w:rPr>
                <w:rFonts w:cs="Calibri"/>
                <w:sz w:val="20"/>
                <w:szCs w:val="20"/>
              </w:rPr>
            </w:pPr>
            <w:r w:rsidRPr="001723BE">
              <w:rPr>
                <w:rFonts w:cs="Calibri"/>
                <w:color w:val="000000"/>
                <w:sz w:val="20"/>
                <w:szCs w:val="20"/>
              </w:rPr>
              <w:t xml:space="preserve">Limited access to preventive interventions for women of child bearing age and individuals with diagnosed chronic disease in Williamson County. </w:t>
            </w:r>
          </w:p>
        </w:tc>
        <w:tc>
          <w:tcPr>
            <w:tcW w:w="5274" w:type="dxa"/>
            <w:gridSpan w:val="2"/>
            <w:shd w:val="clear" w:color="auto" w:fill="auto"/>
          </w:tcPr>
          <w:p w:rsidR="00BB43D3" w:rsidRPr="001723BE" w:rsidRDefault="00BB43D3" w:rsidP="00F2701C">
            <w:pPr>
              <w:rPr>
                <w:rStyle w:val="Hyperlink"/>
                <w:rFonts w:cs="Calibri"/>
                <w:sz w:val="20"/>
                <w:szCs w:val="20"/>
              </w:rPr>
            </w:pPr>
            <w:r w:rsidRPr="001723BE">
              <w:rPr>
                <w:rFonts w:cs="Calibri"/>
                <w:b/>
                <w:sz w:val="20"/>
                <w:szCs w:val="20"/>
              </w:rPr>
              <w:t>Texas Department of State Health Services – Health Facts Profiles (2009)</w:t>
            </w:r>
            <w:r>
              <w:rPr>
                <w:rFonts w:cs="Calibri"/>
                <w:b/>
                <w:sz w:val="20"/>
                <w:szCs w:val="20"/>
              </w:rPr>
              <w:t>:</w:t>
            </w:r>
            <w:r w:rsidRPr="001723BE">
              <w:rPr>
                <w:rFonts w:cs="Calibri"/>
                <w:sz w:val="20"/>
                <w:szCs w:val="20"/>
              </w:rPr>
              <w:t xml:space="preserve"> </w:t>
            </w:r>
            <w:hyperlink r:id="rId20" w:history="1">
              <w:r w:rsidRPr="001723BE">
                <w:rPr>
                  <w:rStyle w:val="Hyperlink"/>
                  <w:rFonts w:cs="Calibri"/>
                  <w:sz w:val="20"/>
                  <w:szCs w:val="20"/>
                </w:rPr>
                <w:t>http://www.dshs.state.tx.us/chs/cfs/Texas-Health-Facts-Profiles/</w:t>
              </w:r>
            </w:hyperlink>
          </w:p>
          <w:p w:rsidR="00BB43D3" w:rsidRPr="001723BE" w:rsidRDefault="00BB43D3" w:rsidP="00F2701C">
            <w:pPr>
              <w:rPr>
                <w:rStyle w:val="Hyperlink"/>
                <w:rFonts w:cs="Calibri"/>
                <w:sz w:val="20"/>
                <w:szCs w:val="20"/>
              </w:rPr>
            </w:pPr>
          </w:p>
          <w:p w:rsidR="00BB43D3" w:rsidRPr="001723BE" w:rsidRDefault="00BB43D3" w:rsidP="00F2701C">
            <w:pPr>
              <w:rPr>
                <w:b/>
                <w:bCs/>
                <w:color w:val="000000"/>
                <w:sz w:val="20"/>
                <w:szCs w:val="20"/>
              </w:rPr>
            </w:pPr>
            <w:r w:rsidRPr="001723BE">
              <w:rPr>
                <w:b/>
                <w:bCs/>
                <w:color w:val="000000"/>
                <w:sz w:val="20"/>
                <w:szCs w:val="20"/>
              </w:rPr>
              <w:t xml:space="preserve">FY 2010 Texas Medicaid Managed Care STAR Quality of Care Report: </w:t>
            </w:r>
          </w:p>
          <w:p w:rsidR="00BB43D3" w:rsidRPr="001723BE" w:rsidRDefault="009C0214" w:rsidP="00F2701C">
            <w:pPr>
              <w:rPr>
                <w:rStyle w:val="Hyperlink"/>
                <w:sz w:val="20"/>
                <w:szCs w:val="20"/>
              </w:rPr>
            </w:pPr>
            <w:hyperlink r:id="rId21" w:history="1">
              <w:r w:rsidR="00BB43D3" w:rsidRPr="001723BE">
                <w:rPr>
                  <w:rStyle w:val="Hyperlink"/>
                  <w:sz w:val="20"/>
                  <w:szCs w:val="20"/>
                </w:rPr>
                <w:t>http://www.hhsc.state.tx.us/reports/2012/Care-Report-STAR-FY2010.pdf</w:t>
              </w:r>
            </w:hyperlink>
          </w:p>
          <w:p w:rsidR="00BB43D3" w:rsidRPr="001723BE" w:rsidRDefault="00BB43D3" w:rsidP="00F2701C">
            <w:pPr>
              <w:rPr>
                <w:rStyle w:val="Hyperlink"/>
                <w:sz w:val="20"/>
                <w:szCs w:val="20"/>
              </w:rPr>
            </w:pPr>
          </w:p>
          <w:p w:rsidR="00BB43D3" w:rsidRDefault="00BB43D3" w:rsidP="00F2701C">
            <w:pPr>
              <w:rPr>
                <w:rFonts w:cs="Calibri"/>
                <w:b/>
                <w:sz w:val="20"/>
                <w:szCs w:val="20"/>
              </w:rPr>
            </w:pPr>
            <w:r>
              <w:rPr>
                <w:rFonts w:cs="Calibri"/>
                <w:b/>
                <w:sz w:val="20"/>
                <w:szCs w:val="20"/>
              </w:rPr>
              <w:t>County Health Rankings:</w:t>
            </w:r>
          </w:p>
          <w:p w:rsidR="00BB43D3" w:rsidRPr="007F249E" w:rsidRDefault="009C0214" w:rsidP="00F2701C">
            <w:pPr>
              <w:rPr>
                <w:rFonts w:cs="Calibri"/>
                <w:color w:val="0000FF"/>
                <w:sz w:val="20"/>
                <w:szCs w:val="20"/>
                <w:u w:val="single"/>
              </w:rPr>
            </w:pPr>
            <w:hyperlink r:id="rId22" w:history="1">
              <w:r w:rsidR="00BB43D3" w:rsidRPr="001723BE">
                <w:rPr>
                  <w:rStyle w:val="Hyperlink"/>
                  <w:rFonts w:cs="Calibri"/>
                  <w:sz w:val="20"/>
                  <w:szCs w:val="20"/>
                </w:rPr>
                <w:t>www.countyhealthrankings.org</w:t>
              </w:r>
            </w:hyperlink>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lastRenderedPageBreak/>
              <w:t>CN.1.8</w:t>
            </w:r>
          </w:p>
        </w:tc>
        <w:tc>
          <w:tcPr>
            <w:tcW w:w="3060" w:type="dxa"/>
            <w:shd w:val="clear" w:color="auto" w:fill="auto"/>
          </w:tcPr>
          <w:p w:rsidR="00BB43D3" w:rsidRPr="001723BE" w:rsidRDefault="00BB43D3" w:rsidP="00F2701C">
            <w:pPr>
              <w:rPr>
                <w:rFonts w:cs="Calibri"/>
                <w:sz w:val="20"/>
                <w:szCs w:val="20"/>
              </w:rPr>
            </w:pPr>
            <w:r w:rsidRPr="001723BE">
              <w:rPr>
                <w:rFonts w:cs="Calibri"/>
                <w:color w:val="000000"/>
                <w:sz w:val="20"/>
                <w:szCs w:val="20"/>
              </w:rPr>
              <w:t xml:space="preserve">Limited access to preventive care (cancer screenings) in Milam County. </w:t>
            </w:r>
          </w:p>
        </w:tc>
        <w:tc>
          <w:tcPr>
            <w:tcW w:w="5274" w:type="dxa"/>
            <w:gridSpan w:val="2"/>
            <w:shd w:val="clear" w:color="auto" w:fill="auto"/>
          </w:tcPr>
          <w:p w:rsidR="00BB43D3" w:rsidRPr="001723BE" w:rsidRDefault="00BB43D3" w:rsidP="00F2701C">
            <w:pPr>
              <w:rPr>
                <w:rFonts w:cs="Calibri"/>
                <w:sz w:val="20"/>
                <w:szCs w:val="20"/>
              </w:rPr>
            </w:pPr>
            <w:r w:rsidRPr="001723BE">
              <w:rPr>
                <w:rFonts w:cs="Calibri"/>
                <w:b/>
                <w:sz w:val="20"/>
                <w:szCs w:val="20"/>
              </w:rPr>
              <w:t xml:space="preserve">Breast Cancer in Texas: A Closer Look: </w:t>
            </w:r>
            <w:hyperlink r:id="rId23" w:history="1">
              <w:r w:rsidRPr="001723BE">
                <w:rPr>
                  <w:rStyle w:val="Hyperlink"/>
                  <w:rFonts w:cs="Calibri"/>
                  <w:sz w:val="20"/>
                  <w:szCs w:val="20"/>
                </w:rPr>
                <w:t>http://www.cprit.state.tx.us/images/uploads/report_breastc_a_closer_look.pdf</w:t>
              </w:r>
            </w:hyperlink>
            <w:r w:rsidRPr="001723BE">
              <w:rPr>
                <w:rFonts w:cs="Calibri"/>
                <w:sz w:val="20"/>
                <w:szCs w:val="20"/>
              </w:rPr>
              <w:t xml:space="preserve"> </w:t>
            </w:r>
          </w:p>
          <w:p w:rsidR="00BB43D3" w:rsidRPr="001723BE" w:rsidRDefault="00BB43D3" w:rsidP="00F2701C">
            <w:pPr>
              <w:rPr>
                <w:rFonts w:cs="Calibri"/>
                <w:sz w:val="20"/>
                <w:szCs w:val="20"/>
              </w:rPr>
            </w:pPr>
          </w:p>
          <w:p w:rsidR="00BB43D3" w:rsidRPr="001723BE" w:rsidRDefault="00BB43D3" w:rsidP="00F2701C">
            <w:pPr>
              <w:rPr>
                <w:rFonts w:cs="Calibri"/>
                <w:sz w:val="20"/>
                <w:szCs w:val="20"/>
              </w:rPr>
            </w:pPr>
            <w:r w:rsidRPr="001723BE">
              <w:rPr>
                <w:rFonts w:cs="Calibri"/>
                <w:b/>
                <w:sz w:val="20"/>
                <w:szCs w:val="20"/>
              </w:rPr>
              <w:t xml:space="preserve">Cervical Cancer in Texas 2010: </w:t>
            </w:r>
            <w:hyperlink r:id="rId24" w:history="1">
              <w:r w:rsidRPr="001723BE">
                <w:rPr>
                  <w:rStyle w:val="Hyperlink"/>
                  <w:rFonts w:cs="Calibri"/>
                  <w:sz w:val="20"/>
                  <w:szCs w:val="20"/>
                </w:rPr>
                <w:t>http://www.cprit.state.tx.us/images/uploads/cervical_cancer_in_texas_tcr_2010_low.pdf</w:t>
              </w:r>
            </w:hyperlink>
            <w:r w:rsidRPr="001723BE">
              <w:rPr>
                <w:rFonts w:cs="Calibri"/>
                <w:sz w:val="20"/>
                <w:szCs w:val="20"/>
              </w:rPr>
              <w:t xml:space="preserve"> </w:t>
            </w:r>
          </w:p>
          <w:p w:rsidR="00BB43D3" w:rsidRPr="001723BE" w:rsidRDefault="00BB43D3" w:rsidP="00F2701C">
            <w:pPr>
              <w:rPr>
                <w:rFonts w:cs="Calibri"/>
                <w:sz w:val="20"/>
                <w:szCs w:val="20"/>
              </w:rPr>
            </w:pPr>
          </w:p>
          <w:p w:rsidR="00BB43D3" w:rsidRPr="001723BE" w:rsidRDefault="00BB43D3" w:rsidP="00F2701C">
            <w:pPr>
              <w:rPr>
                <w:rFonts w:cs="Calibri"/>
                <w:sz w:val="20"/>
                <w:szCs w:val="20"/>
              </w:rPr>
            </w:pPr>
            <w:r w:rsidRPr="001723BE">
              <w:rPr>
                <w:rFonts w:cs="Calibri"/>
                <w:b/>
                <w:sz w:val="20"/>
                <w:szCs w:val="20"/>
              </w:rPr>
              <w:t>Colorectal Cancer in Texas 2010:</w:t>
            </w:r>
            <w:r>
              <w:rPr>
                <w:rFonts w:cs="Calibri"/>
                <w:b/>
                <w:sz w:val="20"/>
                <w:szCs w:val="20"/>
              </w:rPr>
              <w:t xml:space="preserve"> </w:t>
            </w:r>
            <w:hyperlink r:id="rId25" w:history="1">
              <w:r w:rsidRPr="001723BE">
                <w:rPr>
                  <w:rStyle w:val="Hyperlink"/>
                  <w:rFonts w:cs="Calibri"/>
                  <w:sz w:val="20"/>
                  <w:szCs w:val="20"/>
                </w:rPr>
                <w:t>http://www.cprit.state.tx.us/images/uploads/colorectal_cancer_in_texas_tcr_2010_low.pdf</w:t>
              </w:r>
            </w:hyperlink>
            <w:r w:rsidRPr="001723BE">
              <w:rPr>
                <w:rFonts w:cs="Calibri"/>
                <w:sz w:val="20"/>
                <w:szCs w:val="20"/>
              </w:rPr>
              <w:t xml:space="preserve"> </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CN.1.9</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Increase access to testing and treatment </w:t>
            </w:r>
            <w:r>
              <w:rPr>
                <w:rFonts w:cs="Calibri"/>
                <w:color w:val="000000"/>
                <w:sz w:val="20"/>
                <w:szCs w:val="20"/>
              </w:rPr>
              <w:t xml:space="preserve">of </w:t>
            </w:r>
            <w:r w:rsidRPr="001723BE">
              <w:rPr>
                <w:rFonts w:cs="Calibri"/>
                <w:color w:val="000000"/>
                <w:sz w:val="20"/>
                <w:szCs w:val="20"/>
              </w:rPr>
              <w:t>STD</w:t>
            </w:r>
            <w:r>
              <w:rPr>
                <w:rFonts w:cs="Calibri"/>
                <w:color w:val="000000"/>
                <w:sz w:val="20"/>
                <w:szCs w:val="20"/>
              </w:rPr>
              <w:t>s</w:t>
            </w:r>
            <w:r w:rsidRPr="001723BE">
              <w:rPr>
                <w:rFonts w:cs="Calibri"/>
                <w:color w:val="000000"/>
                <w:sz w:val="20"/>
                <w:szCs w:val="20"/>
              </w:rPr>
              <w:t xml:space="preserve"> in Bell County.</w:t>
            </w:r>
            <w:r>
              <w:rPr>
                <w:rFonts w:cs="Calibri"/>
                <w:color w:val="000000"/>
                <w:sz w:val="20"/>
                <w:szCs w:val="20"/>
              </w:rPr>
              <w:t xml:space="preserve"> </w:t>
            </w:r>
          </w:p>
        </w:tc>
        <w:tc>
          <w:tcPr>
            <w:tcW w:w="5274" w:type="dxa"/>
            <w:gridSpan w:val="2"/>
            <w:shd w:val="clear" w:color="auto" w:fill="auto"/>
          </w:tcPr>
          <w:p w:rsidR="00BB43D3" w:rsidRPr="001723BE" w:rsidRDefault="00BB43D3" w:rsidP="00F2701C">
            <w:pPr>
              <w:rPr>
                <w:rFonts w:cs="Calibri"/>
                <w:sz w:val="20"/>
                <w:szCs w:val="20"/>
              </w:rPr>
            </w:pPr>
            <w:r w:rsidRPr="001723BE">
              <w:rPr>
                <w:rFonts w:cs="Calibri"/>
                <w:b/>
                <w:sz w:val="20"/>
                <w:szCs w:val="20"/>
              </w:rPr>
              <w:t>Texas Department of State Health Services – Health Facts Profiles (2009)</w:t>
            </w:r>
            <w:r>
              <w:rPr>
                <w:rFonts w:cs="Calibri"/>
                <w:b/>
                <w:sz w:val="20"/>
                <w:szCs w:val="20"/>
              </w:rPr>
              <w:t>:</w:t>
            </w:r>
            <w:r w:rsidRPr="001723BE">
              <w:rPr>
                <w:rFonts w:cs="Calibri"/>
                <w:sz w:val="20"/>
                <w:szCs w:val="20"/>
              </w:rPr>
              <w:t xml:space="preserve"> </w:t>
            </w:r>
            <w:hyperlink r:id="rId26" w:history="1">
              <w:r w:rsidRPr="001723BE">
                <w:rPr>
                  <w:rStyle w:val="Hyperlink"/>
                  <w:rFonts w:cs="Calibri"/>
                  <w:sz w:val="20"/>
                  <w:szCs w:val="20"/>
                </w:rPr>
                <w:t>http://www.dshs.state.tx.us/chs/cfs/Texas-Health-Facts-Profiles/</w:t>
              </w:r>
            </w:hyperlink>
            <w:r w:rsidRPr="001723BE">
              <w:rPr>
                <w:rFonts w:cs="Calibri"/>
                <w:sz w:val="20"/>
                <w:szCs w:val="20"/>
              </w:rPr>
              <w:t xml:space="preserve"> </w:t>
            </w:r>
          </w:p>
        </w:tc>
      </w:tr>
      <w:tr w:rsidR="00BB43D3" w:rsidRPr="001723BE" w:rsidTr="00F2701C">
        <w:trPr>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CN.1.10</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Increase STD testing of females aged 14-45 to reduce potential complications of untreated STDs (i.e. </w:t>
            </w:r>
            <w:r>
              <w:rPr>
                <w:rFonts w:cs="Calibri"/>
                <w:color w:val="000000"/>
                <w:sz w:val="20"/>
                <w:szCs w:val="20"/>
              </w:rPr>
              <w:t>p</w:t>
            </w:r>
            <w:r w:rsidRPr="001723BE">
              <w:rPr>
                <w:rFonts w:cs="Calibri"/>
                <w:color w:val="000000"/>
                <w:sz w:val="20"/>
                <w:szCs w:val="20"/>
              </w:rPr>
              <w:t>elvic inflammatory disease).</w:t>
            </w:r>
          </w:p>
        </w:tc>
        <w:tc>
          <w:tcPr>
            <w:tcW w:w="5274" w:type="dxa"/>
            <w:gridSpan w:val="2"/>
            <w:shd w:val="clear" w:color="auto" w:fill="auto"/>
          </w:tcPr>
          <w:p w:rsidR="00BB43D3" w:rsidRPr="001723BE" w:rsidRDefault="00BB43D3" w:rsidP="00F2701C">
            <w:pPr>
              <w:rPr>
                <w:rStyle w:val="Hyperlink"/>
                <w:rFonts w:cs="Calibri"/>
                <w:sz w:val="20"/>
                <w:szCs w:val="20"/>
              </w:rPr>
            </w:pPr>
            <w:r w:rsidRPr="001723BE">
              <w:rPr>
                <w:rFonts w:cs="Calibri"/>
                <w:b/>
                <w:sz w:val="20"/>
                <w:szCs w:val="20"/>
              </w:rPr>
              <w:t>Texas Department of State Health Services – Health Facts Profiles (2009)</w:t>
            </w:r>
            <w:r>
              <w:rPr>
                <w:rFonts w:cs="Calibri"/>
                <w:b/>
                <w:sz w:val="20"/>
                <w:szCs w:val="20"/>
              </w:rPr>
              <w:t>:</w:t>
            </w:r>
            <w:r w:rsidRPr="001723BE">
              <w:rPr>
                <w:rFonts w:cs="Calibri"/>
                <w:sz w:val="20"/>
                <w:szCs w:val="20"/>
              </w:rPr>
              <w:t xml:space="preserve"> </w:t>
            </w:r>
            <w:hyperlink r:id="rId27" w:history="1">
              <w:r w:rsidRPr="001723BE">
                <w:rPr>
                  <w:rStyle w:val="Hyperlink"/>
                  <w:rFonts w:cs="Calibri"/>
                  <w:sz w:val="20"/>
                  <w:szCs w:val="20"/>
                </w:rPr>
                <w:t>http://www.dshs.state.tx.us/chs/cfs/Texas-Health-Facts-Profiles/</w:t>
              </w:r>
            </w:hyperlink>
          </w:p>
          <w:p w:rsidR="00BB43D3" w:rsidRPr="001723BE" w:rsidRDefault="00BB43D3" w:rsidP="00F2701C">
            <w:pPr>
              <w:rPr>
                <w:rStyle w:val="Hyperlink"/>
                <w:rFonts w:cs="Calibri"/>
                <w:sz w:val="20"/>
                <w:szCs w:val="20"/>
              </w:rPr>
            </w:pPr>
          </w:p>
          <w:p w:rsidR="00BB43D3" w:rsidRPr="001723BE" w:rsidRDefault="00BB43D3" w:rsidP="00F2701C">
            <w:pPr>
              <w:rPr>
                <w:b/>
                <w:bCs/>
                <w:color w:val="000000"/>
                <w:sz w:val="20"/>
                <w:szCs w:val="20"/>
              </w:rPr>
            </w:pPr>
            <w:r w:rsidRPr="001723BE">
              <w:rPr>
                <w:b/>
                <w:bCs/>
                <w:color w:val="000000"/>
                <w:sz w:val="20"/>
                <w:szCs w:val="20"/>
              </w:rPr>
              <w:t xml:space="preserve">FY 2010 Texas Medicaid Managed Care STAR Quality of Care Report: </w:t>
            </w:r>
          </w:p>
          <w:p w:rsidR="00BB43D3" w:rsidRPr="001723BE" w:rsidRDefault="009C0214" w:rsidP="00F2701C">
            <w:pPr>
              <w:rPr>
                <w:color w:val="000000"/>
                <w:sz w:val="20"/>
                <w:szCs w:val="20"/>
              </w:rPr>
            </w:pPr>
            <w:hyperlink r:id="rId28" w:history="1">
              <w:r w:rsidR="00BB43D3" w:rsidRPr="001723BE">
                <w:rPr>
                  <w:rStyle w:val="Hyperlink"/>
                  <w:sz w:val="20"/>
                  <w:szCs w:val="20"/>
                </w:rPr>
                <w:t>http://www.hhsc.state.tx.us/reports/2012/Care-Report-STAR-FY2010.pdf</w:t>
              </w:r>
            </w:hyperlink>
            <w:r w:rsidR="00BB43D3">
              <w:rPr>
                <w:color w:val="000000"/>
                <w:sz w:val="20"/>
                <w:szCs w:val="20"/>
              </w:rPr>
              <w:t xml:space="preserve"> </w:t>
            </w:r>
          </w:p>
          <w:p w:rsidR="00BB43D3" w:rsidRPr="001723BE" w:rsidRDefault="00BB43D3" w:rsidP="00F2701C">
            <w:pPr>
              <w:rPr>
                <w:color w:val="000000"/>
                <w:sz w:val="20"/>
                <w:szCs w:val="20"/>
              </w:rPr>
            </w:pPr>
            <w:r>
              <w:rPr>
                <w:color w:val="000000"/>
                <w:sz w:val="20"/>
                <w:szCs w:val="20"/>
              </w:rPr>
              <w:t xml:space="preserve">  </w:t>
            </w:r>
          </w:p>
          <w:p w:rsidR="00BB43D3" w:rsidRPr="001723BE" w:rsidRDefault="00BB43D3" w:rsidP="00F2701C">
            <w:pPr>
              <w:rPr>
                <w:b/>
                <w:bCs/>
                <w:color w:val="000000"/>
                <w:sz w:val="20"/>
                <w:szCs w:val="20"/>
              </w:rPr>
            </w:pPr>
            <w:r w:rsidRPr="001723BE">
              <w:rPr>
                <w:b/>
                <w:bCs/>
                <w:color w:val="000000"/>
                <w:sz w:val="20"/>
                <w:szCs w:val="20"/>
              </w:rPr>
              <w:t xml:space="preserve">Texas 2011 STD Surveillance Report: </w:t>
            </w:r>
          </w:p>
          <w:p w:rsidR="00BB43D3" w:rsidRPr="001723BE" w:rsidRDefault="009C0214" w:rsidP="00F2701C">
            <w:pPr>
              <w:rPr>
                <w:color w:val="000000"/>
                <w:sz w:val="20"/>
                <w:szCs w:val="20"/>
              </w:rPr>
            </w:pPr>
            <w:hyperlink r:id="rId29" w:history="1">
              <w:r w:rsidR="00BB43D3" w:rsidRPr="001723BE">
                <w:rPr>
                  <w:rStyle w:val="Hyperlink"/>
                  <w:sz w:val="20"/>
                  <w:szCs w:val="20"/>
                </w:rPr>
                <w:t>http://www.dshs.state.tx.us/Layouts/ContentPage.aspx?PageID=34561</w:t>
              </w:r>
              <w:r w:rsidR="00BB43D3">
                <w:rPr>
                  <w:rStyle w:val="Hyperlink"/>
                  <w:sz w:val="20"/>
                  <w:szCs w:val="20"/>
                </w:rPr>
                <w:t>and</w:t>
              </w:r>
              <w:r w:rsidR="00BB43D3" w:rsidRPr="001723BE">
                <w:rPr>
                  <w:rStyle w:val="Hyperlink"/>
                  <w:sz w:val="20"/>
                  <w:szCs w:val="20"/>
                </w:rPr>
                <w:t>id=4962</w:t>
              </w:r>
              <w:r w:rsidR="00BB43D3">
                <w:rPr>
                  <w:rStyle w:val="Hyperlink"/>
                  <w:sz w:val="20"/>
                  <w:szCs w:val="20"/>
                </w:rPr>
                <w:t>and</w:t>
              </w:r>
              <w:r w:rsidR="00BB43D3" w:rsidRPr="001723BE">
                <w:rPr>
                  <w:rStyle w:val="Hyperlink"/>
                  <w:sz w:val="20"/>
                  <w:szCs w:val="20"/>
                </w:rPr>
                <w:t>terms=Texas+2011+STD+Surveillance+Report</w:t>
              </w:r>
            </w:hyperlink>
            <w:r w:rsidR="00BB43D3">
              <w:rPr>
                <w:color w:val="000000"/>
                <w:sz w:val="20"/>
                <w:szCs w:val="20"/>
              </w:rPr>
              <w:t xml:space="preserve">   </w:t>
            </w:r>
            <w:r w:rsidR="00BB43D3" w:rsidRPr="001723BE">
              <w:rPr>
                <w:color w:val="000000"/>
                <w:sz w:val="20"/>
                <w:szCs w:val="20"/>
              </w:rPr>
              <w:t> </w:t>
            </w:r>
          </w:p>
        </w:tc>
      </w:tr>
      <w:tr w:rsidR="00BB43D3" w:rsidRPr="001723BE" w:rsidTr="00F2701C">
        <w:trPr>
          <w:gridAfter w:val="1"/>
          <w:wAfter w:w="18" w:type="dxa"/>
          <w:jc w:val="center"/>
        </w:trPr>
        <w:tc>
          <w:tcPr>
            <w:tcW w:w="9684" w:type="dxa"/>
            <w:gridSpan w:val="3"/>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CN.2 Limited access to mental health/behavioral health services</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service</w:t>
            </w:r>
            <w:r w:rsidRPr="00E34C5D">
              <w:rPr>
                <w:rFonts w:cs="Calibri"/>
                <w:color w:val="000000"/>
                <w:sz w:val="20"/>
                <w:szCs w:val="20"/>
              </w:rPr>
              <w:t>s for rural, poor and under/ uninsured populations (medications, case management, counseling, diag</w:t>
            </w:r>
            <w:r w:rsidRPr="001723BE">
              <w:rPr>
                <w:rFonts w:cs="Calibri"/>
                <w:color w:val="000000"/>
                <w:sz w:val="20"/>
                <w:szCs w:val="20"/>
              </w:rPr>
              <w:t>noses) in Williamson County.</w:t>
            </w:r>
          </w:p>
        </w:tc>
        <w:tc>
          <w:tcPr>
            <w:tcW w:w="5256" w:type="dxa"/>
            <w:shd w:val="clear" w:color="auto" w:fill="auto"/>
          </w:tcPr>
          <w:p w:rsidR="00BB43D3" w:rsidRPr="001723BE" w:rsidRDefault="00BB43D3" w:rsidP="00F2701C">
            <w:pPr>
              <w:rPr>
                <w:rFonts w:cs="Calibri"/>
                <w:sz w:val="20"/>
                <w:szCs w:val="20"/>
              </w:rPr>
            </w:pPr>
            <w:r w:rsidRPr="00E34C5D">
              <w:rPr>
                <w:rFonts w:cs="Calibri"/>
                <w:sz w:val="20"/>
                <w:szCs w:val="20"/>
              </w:rPr>
              <w:t>Table 3-3 – RHP 8 Insurance Coverage, 2010</w:t>
            </w:r>
          </w:p>
          <w:p w:rsidR="00BB43D3" w:rsidRPr="001723BE" w:rsidRDefault="00BB43D3" w:rsidP="00F2701C">
            <w:pPr>
              <w:rPr>
                <w:rFonts w:cs="Calibri"/>
                <w:sz w:val="20"/>
                <w:szCs w:val="20"/>
              </w:rPr>
            </w:pPr>
          </w:p>
          <w:p w:rsidR="00BB43D3" w:rsidRPr="001723BE" w:rsidRDefault="00BB43D3" w:rsidP="00F2701C">
            <w:pPr>
              <w:rPr>
                <w:bCs/>
                <w:color w:val="000000"/>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30" w:history="1">
              <w:r w:rsidRPr="001723BE">
                <w:rPr>
                  <w:rStyle w:val="Hyperlink"/>
                  <w:rFonts w:cs="Calibri"/>
                  <w:sz w:val="20"/>
                  <w:szCs w:val="20"/>
                </w:rPr>
                <w:t>http://hpsafind.hrsa.gov/HPSASearch.aspx</w:t>
              </w:r>
            </w:hyperlink>
          </w:p>
          <w:p w:rsidR="00BB43D3" w:rsidRPr="001723BE" w:rsidRDefault="00BB43D3" w:rsidP="00F2701C">
            <w:pPr>
              <w:rPr>
                <w:b/>
                <w:bCs/>
                <w:color w:val="000000"/>
                <w:sz w:val="20"/>
                <w:szCs w:val="20"/>
              </w:rPr>
            </w:pPr>
          </w:p>
          <w:p w:rsidR="00BB43D3" w:rsidRPr="001723BE" w:rsidRDefault="00BB43D3" w:rsidP="00F2701C">
            <w:pPr>
              <w:rPr>
                <w:b/>
                <w:bCs/>
                <w:color w:val="000000"/>
                <w:sz w:val="20"/>
                <w:szCs w:val="20"/>
              </w:rPr>
            </w:pPr>
            <w:r w:rsidRPr="001723BE">
              <w:rPr>
                <w:b/>
                <w:bCs/>
                <w:color w:val="000000"/>
                <w:sz w:val="20"/>
                <w:szCs w:val="20"/>
              </w:rPr>
              <w:t>US Census Bureau: 2009 Small Area Health Insurance Estimates</w:t>
            </w:r>
            <w:r>
              <w:rPr>
                <w:b/>
                <w:bCs/>
                <w:color w:val="000000"/>
                <w:sz w:val="20"/>
                <w:szCs w:val="20"/>
              </w:rPr>
              <w:t>:</w:t>
            </w:r>
          </w:p>
          <w:p w:rsidR="00BB43D3" w:rsidRPr="001723BE" w:rsidRDefault="009C0214" w:rsidP="00F2701C">
            <w:pPr>
              <w:rPr>
                <w:bCs/>
                <w:color w:val="000000"/>
                <w:sz w:val="20"/>
                <w:szCs w:val="20"/>
              </w:rPr>
            </w:pPr>
            <w:hyperlink r:id="rId31" w:history="1">
              <w:r w:rsidR="00BB43D3" w:rsidRPr="001723BE">
                <w:rPr>
                  <w:rStyle w:val="Hyperlink"/>
                  <w:sz w:val="20"/>
                  <w:szCs w:val="20"/>
                </w:rPr>
                <w:t>http://www.census.gov/did/www/sahie/data/index.html</w:t>
              </w:r>
            </w:hyperlink>
            <w:r w:rsidR="00BB43D3" w:rsidRPr="001723BE">
              <w:rPr>
                <w:bCs/>
                <w:color w:val="000000"/>
                <w:sz w:val="20"/>
                <w:szCs w:val="20"/>
              </w:rPr>
              <w:t xml:space="preserve"> </w:t>
            </w:r>
          </w:p>
          <w:p w:rsidR="00BB43D3" w:rsidRPr="001723BE" w:rsidRDefault="00BB43D3" w:rsidP="00F2701C">
            <w:pPr>
              <w:rPr>
                <w:b/>
                <w:bCs/>
                <w:color w:val="000000"/>
                <w:sz w:val="20"/>
                <w:szCs w:val="20"/>
              </w:rPr>
            </w:pPr>
          </w:p>
          <w:p w:rsidR="00BB43D3" w:rsidRPr="007F249E" w:rsidRDefault="00BB43D3" w:rsidP="00F2701C">
            <w:pPr>
              <w:rPr>
                <w:b/>
                <w:sz w:val="20"/>
                <w:szCs w:val="20"/>
              </w:rPr>
            </w:pPr>
            <w:r w:rsidRPr="007F249E">
              <w:rPr>
                <w:b/>
                <w:sz w:val="20"/>
                <w:szCs w:val="20"/>
              </w:rPr>
              <w:t>Williamson Burnet County 2014 Community Assessment</w:t>
            </w:r>
            <w:r>
              <w:rPr>
                <w:b/>
                <w:sz w:val="20"/>
                <w:szCs w:val="20"/>
              </w:rPr>
              <w:t>:</w:t>
            </w:r>
          </w:p>
          <w:p w:rsidR="00BB43D3" w:rsidRDefault="009C0214" w:rsidP="00F2701C">
            <w:pPr>
              <w:rPr>
                <w:color w:val="000000"/>
                <w:sz w:val="20"/>
                <w:szCs w:val="20"/>
              </w:rPr>
            </w:pPr>
            <w:hyperlink r:id="rId32" w:history="1">
              <w:r w:rsidR="00BB43D3" w:rsidRPr="00264869">
                <w:rPr>
                  <w:rStyle w:val="Hyperlink"/>
                  <w:sz w:val="20"/>
                  <w:szCs w:val="20"/>
                </w:rPr>
                <w:t>http://www.wbco.net/services.html</w:t>
              </w:r>
            </w:hyperlink>
            <w:r w:rsidR="00BB43D3">
              <w:rPr>
                <w:color w:val="000000"/>
                <w:sz w:val="20"/>
                <w:szCs w:val="20"/>
              </w:rPr>
              <w:t xml:space="preserve"> </w:t>
            </w:r>
          </w:p>
          <w:p w:rsidR="00BB43D3" w:rsidRDefault="00BB43D3" w:rsidP="00F2701C">
            <w:pPr>
              <w:rPr>
                <w:b/>
                <w:bCs/>
                <w:color w:val="000000"/>
                <w:sz w:val="20"/>
                <w:szCs w:val="20"/>
              </w:rPr>
            </w:pPr>
          </w:p>
          <w:p w:rsidR="00BB43D3" w:rsidRPr="001723BE" w:rsidRDefault="00BB43D3" w:rsidP="00F2701C">
            <w:pPr>
              <w:rPr>
                <w:b/>
                <w:bCs/>
                <w:color w:val="000000"/>
                <w:sz w:val="20"/>
                <w:szCs w:val="20"/>
              </w:rPr>
            </w:pPr>
            <w:r w:rsidRPr="001723BE">
              <w:rPr>
                <w:b/>
                <w:bCs/>
                <w:color w:val="000000"/>
                <w:sz w:val="20"/>
                <w:szCs w:val="20"/>
              </w:rPr>
              <w:t xml:space="preserve">FY 2010 Texas Medicaid Managed Care STAR Quality of Care Report: </w:t>
            </w:r>
          </w:p>
          <w:p w:rsidR="00BB43D3" w:rsidRPr="001723BE" w:rsidRDefault="009C0214" w:rsidP="00F2701C">
            <w:pPr>
              <w:rPr>
                <w:color w:val="000000"/>
                <w:sz w:val="20"/>
                <w:szCs w:val="20"/>
              </w:rPr>
            </w:pPr>
            <w:hyperlink r:id="rId33" w:history="1">
              <w:r w:rsidR="00BB43D3" w:rsidRPr="001723BE">
                <w:rPr>
                  <w:rStyle w:val="Hyperlink"/>
                  <w:sz w:val="20"/>
                  <w:szCs w:val="20"/>
                </w:rPr>
                <w:t>http://www.hhsc.state.tx.us/reports/2012/Care-Report-STAR-FY2010.pdf</w:t>
              </w:r>
            </w:hyperlink>
            <w:r w:rsidR="00BB43D3">
              <w:rPr>
                <w:color w:val="000000"/>
                <w:sz w:val="20"/>
                <w:szCs w:val="20"/>
              </w:rPr>
              <w:t xml:space="preserve"> </w:t>
            </w:r>
          </w:p>
          <w:p w:rsidR="00BB43D3" w:rsidRPr="001723BE" w:rsidRDefault="00BB43D3" w:rsidP="00F2701C">
            <w:pPr>
              <w:rPr>
                <w:color w:val="000000"/>
                <w:sz w:val="20"/>
                <w:szCs w:val="20"/>
              </w:rPr>
            </w:pPr>
          </w:p>
          <w:p w:rsidR="00BB43D3" w:rsidRPr="00CB7772" w:rsidRDefault="00BB43D3" w:rsidP="00F2701C">
            <w:pPr>
              <w:rPr>
                <w:strike/>
                <w:color w:val="000000"/>
                <w:sz w:val="20"/>
                <w:szCs w:val="20"/>
              </w:rPr>
            </w:pPr>
            <w:r w:rsidRPr="001723BE">
              <w:rPr>
                <w:rFonts w:cs="Calibri"/>
                <w:b/>
                <w:color w:val="000000"/>
                <w:sz w:val="20"/>
                <w:szCs w:val="20"/>
              </w:rPr>
              <w:t>Central Texas Sustainability Indicators Project</w:t>
            </w:r>
            <w:r>
              <w:rPr>
                <w:rFonts w:cs="Calibri"/>
                <w:b/>
                <w:color w:val="000000"/>
                <w:sz w:val="20"/>
                <w:szCs w:val="20"/>
              </w:rPr>
              <w:t>:</w:t>
            </w:r>
          </w:p>
          <w:p w:rsidR="00BB43D3" w:rsidRPr="008D08B8" w:rsidRDefault="009C0214" w:rsidP="00F2701C">
            <w:pPr>
              <w:rPr>
                <w:rFonts w:cs="Calibri"/>
                <w:color w:val="0000FF"/>
                <w:sz w:val="20"/>
                <w:szCs w:val="20"/>
                <w:u w:val="single"/>
              </w:rPr>
            </w:pPr>
            <w:hyperlink r:id="rId34" w:history="1">
              <w:r w:rsidR="00BB43D3" w:rsidRPr="00264869">
                <w:rPr>
                  <w:rStyle w:val="Hyperlink"/>
                  <w:rFonts w:cs="Calibri"/>
                  <w:sz w:val="20"/>
                  <w:szCs w:val="20"/>
                </w:rPr>
                <w:t>http://indicatorsproject.com/health/</w:t>
              </w:r>
            </w:hyperlink>
            <w:r w:rsidR="00BB43D3">
              <w:rPr>
                <w:rFonts w:cs="Calibri"/>
                <w:color w:val="0000FF"/>
                <w:sz w:val="20"/>
                <w:szCs w:val="20"/>
                <w:u w:val="single"/>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CN.2.2</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for serious mentally ill adults to crisis services in Williamson County</w:t>
            </w:r>
          </w:p>
        </w:tc>
        <w:tc>
          <w:tcPr>
            <w:tcW w:w="5256" w:type="dxa"/>
            <w:shd w:val="clear" w:color="auto" w:fill="auto"/>
          </w:tcPr>
          <w:p w:rsidR="00BB43D3" w:rsidRPr="007F249E" w:rsidRDefault="00BB43D3" w:rsidP="00F2701C">
            <w:pPr>
              <w:rPr>
                <w:b/>
                <w:sz w:val="20"/>
                <w:szCs w:val="20"/>
              </w:rPr>
            </w:pPr>
            <w:r w:rsidRPr="007F249E">
              <w:rPr>
                <w:b/>
                <w:sz w:val="20"/>
                <w:szCs w:val="20"/>
              </w:rPr>
              <w:t>Williamson Burnet County 2014 Community Assessment</w:t>
            </w:r>
            <w:r>
              <w:rPr>
                <w:b/>
                <w:sz w:val="20"/>
                <w:szCs w:val="20"/>
              </w:rPr>
              <w:t>:</w:t>
            </w:r>
          </w:p>
          <w:p w:rsidR="00BB43D3" w:rsidRDefault="009C0214" w:rsidP="00F2701C">
            <w:pPr>
              <w:rPr>
                <w:color w:val="000000"/>
                <w:sz w:val="20"/>
                <w:szCs w:val="20"/>
              </w:rPr>
            </w:pPr>
            <w:hyperlink r:id="rId35" w:history="1">
              <w:r w:rsidR="00BB43D3" w:rsidRPr="00264869">
                <w:rPr>
                  <w:rStyle w:val="Hyperlink"/>
                  <w:sz w:val="20"/>
                  <w:szCs w:val="20"/>
                </w:rPr>
                <w:t>http://www.wbco.net/services.html</w:t>
              </w:r>
            </w:hyperlink>
            <w:r w:rsidR="00BB43D3">
              <w:rPr>
                <w:color w:val="000000"/>
                <w:sz w:val="20"/>
                <w:szCs w:val="20"/>
              </w:rPr>
              <w:t xml:space="preserve"> </w:t>
            </w:r>
          </w:p>
          <w:p w:rsidR="00BB43D3" w:rsidRPr="001723BE" w:rsidRDefault="00BB43D3" w:rsidP="00F2701C">
            <w:pPr>
              <w:rPr>
                <w:color w:val="000000"/>
                <w:sz w:val="20"/>
                <w:szCs w:val="20"/>
              </w:rPr>
            </w:pPr>
          </w:p>
          <w:p w:rsidR="00BB43D3" w:rsidRPr="00CB7772" w:rsidRDefault="00BB43D3" w:rsidP="00F2701C">
            <w:pPr>
              <w:rPr>
                <w:rFonts w:cs="Calibri"/>
                <w:b/>
                <w:strike/>
                <w:color w:val="000000"/>
                <w:sz w:val="20"/>
                <w:szCs w:val="20"/>
              </w:rPr>
            </w:pPr>
            <w:r w:rsidRPr="001723BE">
              <w:rPr>
                <w:rFonts w:cs="Calibri"/>
                <w:b/>
                <w:color w:val="000000"/>
                <w:sz w:val="20"/>
                <w:szCs w:val="20"/>
              </w:rPr>
              <w:t>Central Texas Sustainability Indicators Project</w:t>
            </w:r>
            <w:r>
              <w:rPr>
                <w:rFonts w:cs="Calibri"/>
                <w:b/>
                <w:color w:val="000000"/>
                <w:sz w:val="20"/>
                <w:szCs w:val="20"/>
              </w:rPr>
              <w:t>:</w:t>
            </w:r>
          </w:p>
          <w:p w:rsidR="00BB43D3" w:rsidRPr="007F249E" w:rsidRDefault="009C0214" w:rsidP="00F2701C">
            <w:pPr>
              <w:rPr>
                <w:rFonts w:cs="Calibri"/>
                <w:color w:val="0000FF"/>
                <w:sz w:val="20"/>
                <w:szCs w:val="20"/>
                <w:u w:val="single"/>
              </w:rPr>
            </w:pPr>
            <w:hyperlink r:id="rId36" w:history="1">
              <w:r w:rsidR="00BB43D3" w:rsidRPr="00264869">
                <w:rPr>
                  <w:rStyle w:val="Hyperlink"/>
                  <w:rFonts w:cs="Calibri"/>
                  <w:sz w:val="20"/>
                  <w:szCs w:val="20"/>
                </w:rPr>
                <w:t>http://indicatorsproject.com/health/</w:t>
              </w:r>
            </w:hyperlink>
            <w:r w:rsidR="00BB43D3">
              <w:rPr>
                <w:rFonts w:cs="Calibri"/>
                <w:color w:val="0000FF"/>
                <w:sz w:val="20"/>
                <w:szCs w:val="20"/>
                <w:u w:val="single"/>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lastRenderedPageBreak/>
              <w:t>CN.2.3</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access for youth with severe emotional disturbances to behavioral health community crisis services in Williamson and Burnet Counties. </w:t>
            </w:r>
          </w:p>
        </w:tc>
        <w:tc>
          <w:tcPr>
            <w:tcW w:w="5256" w:type="dxa"/>
            <w:shd w:val="clear" w:color="auto" w:fill="auto"/>
          </w:tcPr>
          <w:p w:rsidR="00BB43D3" w:rsidRPr="007F249E" w:rsidRDefault="00BB43D3" w:rsidP="00F2701C">
            <w:pPr>
              <w:rPr>
                <w:b/>
                <w:sz w:val="20"/>
                <w:szCs w:val="20"/>
              </w:rPr>
            </w:pPr>
            <w:r w:rsidRPr="007F249E">
              <w:rPr>
                <w:b/>
                <w:sz w:val="20"/>
                <w:szCs w:val="20"/>
              </w:rPr>
              <w:t>Williamson Burnet County 2014 Community Assessment</w:t>
            </w:r>
            <w:r>
              <w:rPr>
                <w:b/>
                <w:sz w:val="20"/>
                <w:szCs w:val="20"/>
              </w:rPr>
              <w:t>:</w:t>
            </w:r>
          </w:p>
          <w:p w:rsidR="00BB43D3" w:rsidRDefault="009C0214" w:rsidP="00F2701C">
            <w:pPr>
              <w:rPr>
                <w:color w:val="000000"/>
                <w:sz w:val="20"/>
                <w:szCs w:val="20"/>
              </w:rPr>
            </w:pPr>
            <w:hyperlink r:id="rId37" w:history="1">
              <w:r w:rsidR="00BB43D3" w:rsidRPr="00264869">
                <w:rPr>
                  <w:rStyle w:val="Hyperlink"/>
                  <w:sz w:val="20"/>
                  <w:szCs w:val="20"/>
                </w:rPr>
                <w:t>http://www.wbco.net/services.html</w:t>
              </w:r>
            </w:hyperlink>
            <w:r w:rsidR="00BB43D3">
              <w:rPr>
                <w:color w:val="000000"/>
                <w:sz w:val="20"/>
                <w:szCs w:val="20"/>
              </w:rPr>
              <w:t xml:space="preserve"> </w:t>
            </w:r>
          </w:p>
          <w:p w:rsidR="00BB43D3" w:rsidRPr="007F249E" w:rsidRDefault="00BB43D3" w:rsidP="00F2701C">
            <w:pPr>
              <w:rPr>
                <w:color w:val="000000"/>
                <w:sz w:val="20"/>
                <w:szCs w:val="20"/>
              </w:rPr>
            </w:pPr>
            <w:r>
              <w:rPr>
                <w:color w:val="000000"/>
                <w:sz w:val="20"/>
                <w:szCs w:val="20"/>
              </w:rPr>
              <w:t xml:space="preserve">       </w:t>
            </w:r>
          </w:p>
          <w:p w:rsidR="00BB43D3" w:rsidRPr="001723BE" w:rsidRDefault="00BB43D3" w:rsidP="00F2701C">
            <w:pPr>
              <w:rPr>
                <w:b/>
                <w:bCs/>
                <w:color w:val="000000"/>
                <w:sz w:val="20"/>
                <w:szCs w:val="20"/>
              </w:rPr>
            </w:pPr>
            <w:r w:rsidRPr="001723BE">
              <w:rPr>
                <w:b/>
                <w:bCs/>
                <w:color w:val="000000"/>
                <w:sz w:val="20"/>
                <w:szCs w:val="20"/>
              </w:rPr>
              <w:t>FY 2010 Texas Medicaid Managed Care STAR Quality of Care Report: </w:t>
            </w:r>
          </w:p>
          <w:p w:rsidR="00BB43D3" w:rsidRPr="001723BE" w:rsidRDefault="009C0214" w:rsidP="00F2701C">
            <w:pPr>
              <w:rPr>
                <w:color w:val="000000"/>
                <w:sz w:val="20"/>
                <w:szCs w:val="20"/>
              </w:rPr>
            </w:pPr>
            <w:hyperlink r:id="rId38" w:history="1">
              <w:r w:rsidR="00BB43D3" w:rsidRPr="001723BE">
                <w:rPr>
                  <w:rStyle w:val="Hyperlink"/>
                  <w:sz w:val="20"/>
                  <w:szCs w:val="20"/>
                </w:rPr>
                <w:t>http://www.hhsc.state.tx.us/reports/2012/Care-Report-STAR-FY2010.pdf</w:t>
              </w:r>
            </w:hyperlink>
            <w:r w:rsidR="00BB43D3">
              <w:rPr>
                <w:color w:val="000000"/>
                <w:sz w:val="20"/>
                <w:szCs w:val="20"/>
              </w:rPr>
              <w:t xml:space="preserve"> </w:t>
            </w:r>
          </w:p>
          <w:p w:rsidR="00BB43D3" w:rsidRPr="001723BE" w:rsidRDefault="00BB43D3" w:rsidP="00F2701C">
            <w:pPr>
              <w:rPr>
                <w:color w:val="000000"/>
                <w:sz w:val="20"/>
                <w:szCs w:val="20"/>
              </w:rPr>
            </w:pPr>
          </w:p>
          <w:p w:rsidR="00BB43D3" w:rsidRDefault="00BB43D3" w:rsidP="00F2701C">
            <w:pPr>
              <w:rPr>
                <w:rFonts w:cs="Calibri"/>
                <w:b/>
                <w:strike/>
                <w:color w:val="000000"/>
                <w:sz w:val="20"/>
                <w:szCs w:val="20"/>
              </w:rPr>
            </w:pPr>
            <w:r w:rsidRPr="001723BE">
              <w:rPr>
                <w:rFonts w:cs="Calibri"/>
                <w:b/>
                <w:color w:val="000000"/>
                <w:sz w:val="20"/>
                <w:szCs w:val="20"/>
              </w:rPr>
              <w:t>Central Texas Sustainability Indicators Projec</w:t>
            </w:r>
            <w:r w:rsidRPr="007F249E">
              <w:rPr>
                <w:rFonts w:cs="Calibri"/>
                <w:b/>
                <w:color w:val="000000"/>
                <w:sz w:val="20"/>
                <w:szCs w:val="20"/>
              </w:rPr>
              <w:t>t:</w:t>
            </w:r>
          </w:p>
          <w:p w:rsidR="00BB43D3" w:rsidRPr="007F249E" w:rsidRDefault="009C0214" w:rsidP="00F2701C">
            <w:pPr>
              <w:rPr>
                <w:rFonts w:cs="Calibri"/>
                <w:b/>
                <w:strike/>
                <w:color w:val="000000"/>
                <w:sz w:val="20"/>
                <w:szCs w:val="20"/>
              </w:rPr>
            </w:pPr>
            <w:hyperlink r:id="rId39" w:history="1">
              <w:r w:rsidR="00BB43D3" w:rsidRPr="00264869">
                <w:rPr>
                  <w:rStyle w:val="Hyperlink"/>
                  <w:rFonts w:cs="Calibri"/>
                  <w:sz w:val="20"/>
                  <w:szCs w:val="20"/>
                </w:rPr>
                <w:t>http://indicatorsproject.com/health/</w:t>
              </w:r>
            </w:hyperlink>
            <w:r w:rsidR="00BB43D3">
              <w:rPr>
                <w:rFonts w:cs="Calibri"/>
                <w:color w:val="0000FF"/>
                <w:sz w:val="20"/>
                <w:szCs w:val="20"/>
                <w:u w:val="single"/>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CN.2.4</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access for serious mentally ill adults to crisis services in Burnet County. </w:t>
            </w:r>
          </w:p>
        </w:tc>
        <w:tc>
          <w:tcPr>
            <w:tcW w:w="5256" w:type="dxa"/>
            <w:shd w:val="clear" w:color="auto" w:fill="auto"/>
          </w:tcPr>
          <w:p w:rsidR="00BB43D3" w:rsidRPr="007F249E" w:rsidRDefault="00BB43D3" w:rsidP="00F2701C">
            <w:pPr>
              <w:rPr>
                <w:b/>
                <w:sz w:val="20"/>
                <w:szCs w:val="20"/>
              </w:rPr>
            </w:pPr>
            <w:r w:rsidRPr="007F249E">
              <w:rPr>
                <w:b/>
                <w:sz w:val="20"/>
                <w:szCs w:val="20"/>
              </w:rPr>
              <w:t>Williamson Burnet County 2014 Community Assessment:</w:t>
            </w:r>
          </w:p>
          <w:p w:rsidR="00BB43D3" w:rsidRDefault="009C0214" w:rsidP="00F2701C">
            <w:pPr>
              <w:rPr>
                <w:color w:val="000000"/>
                <w:sz w:val="20"/>
                <w:szCs w:val="20"/>
              </w:rPr>
            </w:pPr>
            <w:hyperlink r:id="rId40" w:history="1">
              <w:r w:rsidR="00BB43D3" w:rsidRPr="00264869">
                <w:rPr>
                  <w:rStyle w:val="Hyperlink"/>
                  <w:sz w:val="20"/>
                  <w:szCs w:val="20"/>
                </w:rPr>
                <w:t>http://www.wbco.net/services.html</w:t>
              </w:r>
            </w:hyperlink>
            <w:r w:rsidR="00BB43D3">
              <w:rPr>
                <w:color w:val="000000"/>
                <w:sz w:val="20"/>
                <w:szCs w:val="20"/>
              </w:rPr>
              <w:t xml:space="preserve"> </w:t>
            </w:r>
          </w:p>
          <w:p w:rsidR="00BB43D3" w:rsidRDefault="00BB43D3" w:rsidP="00F2701C">
            <w:pPr>
              <w:rPr>
                <w:rFonts w:cs="Calibri"/>
                <w:b/>
                <w:color w:val="000000"/>
                <w:sz w:val="20"/>
                <w:szCs w:val="20"/>
              </w:rPr>
            </w:pPr>
          </w:p>
          <w:p w:rsidR="00BB43D3" w:rsidRDefault="00BB43D3" w:rsidP="00F2701C">
            <w:pPr>
              <w:rPr>
                <w:rFonts w:cs="Calibri"/>
                <w:b/>
                <w:strike/>
                <w:color w:val="000000"/>
                <w:sz w:val="20"/>
                <w:szCs w:val="20"/>
              </w:rPr>
            </w:pPr>
            <w:r w:rsidRPr="001723BE">
              <w:rPr>
                <w:rFonts w:cs="Calibri"/>
                <w:b/>
                <w:color w:val="000000"/>
                <w:sz w:val="20"/>
                <w:szCs w:val="20"/>
              </w:rPr>
              <w:t>Central Texas Sustainability Indicators Projec</w:t>
            </w:r>
            <w:r w:rsidRPr="007F249E">
              <w:rPr>
                <w:rFonts w:cs="Calibri"/>
                <w:b/>
                <w:color w:val="000000"/>
                <w:sz w:val="20"/>
                <w:szCs w:val="20"/>
              </w:rPr>
              <w:t>t:</w:t>
            </w:r>
          </w:p>
          <w:p w:rsidR="00BB43D3" w:rsidRPr="00CB7772" w:rsidRDefault="009C0214" w:rsidP="00F2701C">
            <w:pPr>
              <w:rPr>
                <w:rFonts w:cs="Calibri"/>
                <w:color w:val="0000FF"/>
                <w:sz w:val="20"/>
                <w:szCs w:val="20"/>
                <w:u w:val="single"/>
              </w:rPr>
            </w:pPr>
            <w:hyperlink r:id="rId41" w:history="1">
              <w:r w:rsidR="00BB43D3" w:rsidRPr="00264869">
                <w:rPr>
                  <w:rStyle w:val="Hyperlink"/>
                  <w:rFonts w:cs="Calibri"/>
                  <w:sz w:val="20"/>
                  <w:szCs w:val="20"/>
                </w:rPr>
                <w:t>http://indicatorsproject.com/health/</w:t>
              </w:r>
            </w:hyperlink>
            <w:r w:rsidR="00BB43D3">
              <w:rPr>
                <w:rFonts w:cs="Calibri"/>
                <w:color w:val="0000FF"/>
                <w:sz w:val="20"/>
                <w:szCs w:val="20"/>
                <w:u w:val="single"/>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CN.2.5</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services, primarily substance abuse services for adults and youth who are poor and under</w:t>
            </w:r>
            <w:r>
              <w:rPr>
                <w:rFonts w:cs="Calibri"/>
                <w:color w:val="000000"/>
                <w:sz w:val="20"/>
                <w:szCs w:val="20"/>
              </w:rPr>
              <w:t>/</w:t>
            </w:r>
            <w:r w:rsidRPr="001723BE">
              <w:rPr>
                <w:rFonts w:cs="Calibri"/>
                <w:color w:val="000000"/>
                <w:sz w:val="20"/>
                <w:szCs w:val="20"/>
              </w:rPr>
              <w:t>uninsured populations in need of outpatient and intensive outpatient care in Burnet and Williamson Counties.</w:t>
            </w:r>
          </w:p>
        </w:tc>
        <w:tc>
          <w:tcPr>
            <w:tcW w:w="5256" w:type="dxa"/>
            <w:shd w:val="clear" w:color="auto" w:fill="auto"/>
          </w:tcPr>
          <w:p w:rsidR="00BB43D3" w:rsidRPr="007F249E" w:rsidRDefault="00BB43D3" w:rsidP="00F2701C">
            <w:pPr>
              <w:rPr>
                <w:b/>
                <w:sz w:val="20"/>
                <w:szCs w:val="20"/>
              </w:rPr>
            </w:pPr>
            <w:r w:rsidRPr="007F249E">
              <w:rPr>
                <w:b/>
                <w:sz w:val="20"/>
                <w:szCs w:val="20"/>
              </w:rPr>
              <w:t>Williamson Burnet County 2014 Community Assessment:</w:t>
            </w:r>
          </w:p>
          <w:p w:rsidR="00BB43D3" w:rsidRDefault="009C0214" w:rsidP="00F2701C">
            <w:pPr>
              <w:rPr>
                <w:color w:val="000000"/>
                <w:sz w:val="20"/>
                <w:szCs w:val="20"/>
              </w:rPr>
            </w:pPr>
            <w:hyperlink r:id="rId42" w:history="1">
              <w:r w:rsidR="00BB43D3" w:rsidRPr="00264869">
                <w:rPr>
                  <w:rStyle w:val="Hyperlink"/>
                  <w:sz w:val="20"/>
                  <w:szCs w:val="20"/>
                </w:rPr>
                <w:t>http://www.wbco.net/services.html</w:t>
              </w:r>
            </w:hyperlink>
            <w:r w:rsidR="00BB43D3">
              <w:rPr>
                <w:color w:val="000000"/>
                <w:sz w:val="20"/>
                <w:szCs w:val="20"/>
              </w:rPr>
              <w:t xml:space="preserve"> </w:t>
            </w:r>
          </w:p>
          <w:p w:rsidR="00BB43D3" w:rsidRPr="00623C60" w:rsidRDefault="00BB43D3" w:rsidP="00F2701C">
            <w:pPr>
              <w:rPr>
                <w:color w:val="000000"/>
                <w:sz w:val="20"/>
                <w:szCs w:val="20"/>
              </w:rPr>
            </w:pPr>
          </w:p>
          <w:p w:rsidR="00BB43D3" w:rsidRPr="00623C60" w:rsidRDefault="00BB43D3" w:rsidP="00F2701C">
            <w:pPr>
              <w:rPr>
                <w:rFonts w:cs="Calibri"/>
                <w:strike/>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43"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CN.2.6</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services for rural populations in Mills and San Saba counties.</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44"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CN.2.7</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Lack of school-based behavioral health services in the Temple ISD. </w:t>
            </w:r>
          </w:p>
        </w:tc>
        <w:tc>
          <w:tcPr>
            <w:tcW w:w="5256" w:type="dxa"/>
            <w:shd w:val="clear" w:color="auto" w:fill="auto"/>
          </w:tcPr>
          <w:p w:rsidR="00BB43D3" w:rsidRPr="00440F57" w:rsidRDefault="00BB43D3" w:rsidP="00F2701C">
            <w:pPr>
              <w:rPr>
                <w:rFonts w:cs="Calibri"/>
                <w:b/>
                <w:sz w:val="20"/>
                <w:szCs w:val="20"/>
              </w:rPr>
            </w:pPr>
            <w:r w:rsidRPr="00440F57">
              <w:rPr>
                <w:rFonts w:cs="Calibri"/>
                <w:b/>
                <w:sz w:val="20"/>
                <w:szCs w:val="20"/>
              </w:rPr>
              <w:t>Temple ISD Health Services:</w:t>
            </w:r>
          </w:p>
          <w:p w:rsidR="00BB43D3" w:rsidRPr="001723BE" w:rsidRDefault="009C0214" w:rsidP="00F2701C">
            <w:pPr>
              <w:rPr>
                <w:rFonts w:cs="Calibri"/>
                <w:sz w:val="20"/>
                <w:szCs w:val="20"/>
              </w:rPr>
            </w:pPr>
            <w:hyperlink r:id="rId45" w:history="1">
              <w:r w:rsidR="00BB43D3" w:rsidRPr="004E7CED">
                <w:rPr>
                  <w:rStyle w:val="Hyperlink"/>
                  <w:rFonts w:cs="Calibri"/>
                  <w:sz w:val="20"/>
                  <w:szCs w:val="20"/>
                </w:rPr>
                <w:t>http://www.tisd.org/page.cfm?p=1553</w:t>
              </w:r>
            </w:hyperlink>
            <w:r w:rsidR="00BB43D3">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CN.2.8</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Lack of access for adult behavioral </w:t>
            </w:r>
            <w:r>
              <w:rPr>
                <w:rFonts w:cs="Calibri"/>
                <w:color w:val="000000"/>
                <w:sz w:val="20"/>
                <w:szCs w:val="20"/>
              </w:rPr>
              <w:t>healthcare</w:t>
            </w:r>
            <w:r w:rsidRPr="001723BE">
              <w:rPr>
                <w:rFonts w:cs="Calibri"/>
                <w:color w:val="000000"/>
                <w:sz w:val="20"/>
                <w:szCs w:val="20"/>
              </w:rPr>
              <w:t xml:space="preserve"> in Bell, Lampasas and Milam Counties. </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46"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CN.2.9</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Lack of social support services for high intellectua</w:t>
            </w:r>
            <w:r>
              <w:rPr>
                <w:rFonts w:cs="Calibri"/>
                <w:color w:val="000000"/>
                <w:sz w:val="20"/>
                <w:szCs w:val="20"/>
              </w:rPr>
              <w:t>l</w:t>
            </w:r>
            <w:r w:rsidRPr="001723BE">
              <w:rPr>
                <w:rFonts w:cs="Calibri"/>
                <w:color w:val="000000"/>
                <w:sz w:val="20"/>
                <w:szCs w:val="20"/>
              </w:rPr>
              <w:t>l</w:t>
            </w:r>
            <w:r>
              <w:rPr>
                <w:rFonts w:cs="Calibri"/>
                <w:color w:val="000000"/>
                <w:sz w:val="20"/>
                <w:szCs w:val="20"/>
              </w:rPr>
              <w:t>y</w:t>
            </w:r>
            <w:r w:rsidRPr="001723BE">
              <w:rPr>
                <w:rFonts w:cs="Calibri"/>
                <w:color w:val="000000"/>
                <w:sz w:val="20"/>
                <w:szCs w:val="20"/>
              </w:rPr>
              <w:t xml:space="preserve"> functioning Autism </w:t>
            </w:r>
            <w:r>
              <w:rPr>
                <w:rFonts w:cs="Calibri"/>
                <w:color w:val="000000"/>
                <w:sz w:val="20"/>
                <w:szCs w:val="20"/>
              </w:rPr>
              <w:t>and</w:t>
            </w:r>
            <w:r w:rsidRPr="001723BE">
              <w:rPr>
                <w:rFonts w:cs="Calibri"/>
                <w:color w:val="000000"/>
                <w:sz w:val="20"/>
                <w:szCs w:val="20"/>
              </w:rPr>
              <w:t xml:space="preserve"> Asperger's population (18 years </w:t>
            </w:r>
            <w:r>
              <w:rPr>
                <w:rFonts w:cs="Calibri"/>
                <w:color w:val="000000"/>
                <w:sz w:val="20"/>
                <w:szCs w:val="20"/>
              </w:rPr>
              <w:t>and</w:t>
            </w:r>
            <w:r w:rsidRPr="001723BE">
              <w:rPr>
                <w:rFonts w:cs="Calibri"/>
                <w:color w:val="000000"/>
                <w:sz w:val="20"/>
                <w:szCs w:val="20"/>
              </w:rPr>
              <w:t xml:space="preserve"> older) in Bell County. </w:t>
            </w:r>
          </w:p>
        </w:tc>
        <w:tc>
          <w:tcPr>
            <w:tcW w:w="5256" w:type="dxa"/>
            <w:shd w:val="clear" w:color="auto" w:fill="auto"/>
          </w:tcPr>
          <w:p w:rsidR="00BB43D3" w:rsidRDefault="00BB43D3" w:rsidP="00F2701C">
            <w:pPr>
              <w:rPr>
                <w:rFonts w:cs="Calibri"/>
                <w:b/>
                <w:sz w:val="20"/>
                <w:szCs w:val="20"/>
              </w:rPr>
            </w:pPr>
            <w:r w:rsidRPr="001723BE">
              <w:rPr>
                <w:rFonts w:cs="Calibri"/>
                <w:b/>
                <w:sz w:val="20"/>
                <w:szCs w:val="20"/>
              </w:rPr>
              <w:t xml:space="preserve">County </w:t>
            </w:r>
            <w:r>
              <w:rPr>
                <w:rFonts w:cs="Calibri"/>
                <w:b/>
                <w:sz w:val="20"/>
                <w:szCs w:val="20"/>
              </w:rPr>
              <w:t>Health Rankings:</w:t>
            </w:r>
          </w:p>
          <w:p w:rsidR="00BB43D3" w:rsidRPr="001723BE" w:rsidRDefault="00BB43D3" w:rsidP="00F2701C">
            <w:pPr>
              <w:rPr>
                <w:rStyle w:val="Hyperlink"/>
                <w:rFonts w:cs="Calibri"/>
                <w:sz w:val="20"/>
                <w:szCs w:val="20"/>
              </w:rPr>
            </w:pPr>
            <w:r w:rsidRPr="001723BE">
              <w:rPr>
                <w:rFonts w:cs="Calibri"/>
                <w:b/>
                <w:sz w:val="20"/>
                <w:szCs w:val="20"/>
              </w:rPr>
              <w:t xml:space="preserve"> </w:t>
            </w:r>
            <w:hyperlink r:id="rId47" w:history="1">
              <w:r w:rsidRPr="001723BE">
                <w:rPr>
                  <w:rStyle w:val="Hyperlink"/>
                  <w:rFonts w:cs="Calibri"/>
                  <w:sz w:val="20"/>
                  <w:szCs w:val="20"/>
                </w:rPr>
                <w:t>www.countyhealthrankings.org</w:t>
              </w:r>
            </w:hyperlink>
          </w:p>
          <w:p w:rsidR="00BB43D3" w:rsidRPr="001723BE" w:rsidRDefault="00BB43D3" w:rsidP="00F2701C">
            <w:pPr>
              <w:rPr>
                <w:rStyle w:val="Hyperlink"/>
                <w:rFonts w:cs="Calibri"/>
                <w:sz w:val="20"/>
                <w:szCs w:val="20"/>
              </w:rPr>
            </w:pPr>
          </w:p>
          <w:p w:rsidR="00BB43D3" w:rsidRDefault="00BB43D3" w:rsidP="00F2701C">
            <w:pPr>
              <w:rPr>
                <w:rFonts w:cs="Calibri"/>
                <w:sz w:val="20"/>
                <w:szCs w:val="20"/>
              </w:rPr>
            </w:pPr>
            <w:r w:rsidRPr="001723BE">
              <w:rPr>
                <w:rFonts w:cs="Calibri"/>
                <w:b/>
                <w:sz w:val="20"/>
                <w:szCs w:val="20"/>
              </w:rPr>
              <w:t>State of Texas Dept. of Aging and Disability Services</w:t>
            </w:r>
            <w:r>
              <w:rPr>
                <w:rFonts w:cs="Calibri"/>
                <w:sz w:val="20"/>
                <w:szCs w:val="20"/>
              </w:rPr>
              <w:t>:</w:t>
            </w:r>
          </w:p>
          <w:p w:rsidR="00BB43D3" w:rsidRDefault="00BB43D3" w:rsidP="00F2701C">
            <w:pPr>
              <w:rPr>
                <w:rFonts w:cs="Calibri"/>
                <w:strike/>
                <w:sz w:val="20"/>
                <w:szCs w:val="20"/>
              </w:rPr>
            </w:pPr>
            <w:r w:rsidRPr="001723BE">
              <w:rPr>
                <w:rFonts w:cs="Calibri"/>
                <w:sz w:val="20"/>
                <w:szCs w:val="20"/>
              </w:rPr>
              <w:t xml:space="preserve">Study on the Costs and Benefits of Initiating a Pilot Project to Provide Services to Adults with Autism Spectrum Disorders and Related Disabilities (2010) p.63 </w:t>
            </w:r>
          </w:p>
          <w:p w:rsidR="00BB43D3" w:rsidRPr="001723BE" w:rsidRDefault="009C0214" w:rsidP="00F2701C">
            <w:pPr>
              <w:rPr>
                <w:rFonts w:cs="Calibri"/>
                <w:sz w:val="20"/>
                <w:szCs w:val="20"/>
              </w:rPr>
            </w:pPr>
            <w:hyperlink r:id="rId48" w:history="1">
              <w:r w:rsidR="00BB43D3" w:rsidRPr="00CF0340">
                <w:rPr>
                  <w:rStyle w:val="Hyperlink"/>
                  <w:rFonts w:cs="Calibri"/>
                  <w:sz w:val="20"/>
                  <w:szCs w:val="20"/>
                </w:rPr>
                <w:t>http://www.dars.state.tx.us/tarrc/publications/HB1574Report.pdf</w:t>
              </w:r>
            </w:hyperlink>
            <w:r w:rsidR="00BB43D3">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CN.2.10</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for serious mentally ill adults to crisis services in Bell, Lampasas and Milam Counties.</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49"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CN.2.11</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Improve behavioral health service access and capacity in Bell, Lampasas, and Milam Counties</w:t>
            </w:r>
          </w:p>
        </w:tc>
        <w:tc>
          <w:tcPr>
            <w:tcW w:w="5256" w:type="dxa"/>
            <w:shd w:val="clear" w:color="auto" w:fill="auto"/>
          </w:tcPr>
          <w:p w:rsidR="00BB43D3" w:rsidRDefault="00BB43D3" w:rsidP="00F2701C">
            <w:pPr>
              <w:rPr>
                <w:rFonts w:cs="Calibri"/>
                <w:sz w:val="20"/>
                <w:szCs w:val="20"/>
                <w:highlight w:val="yellow"/>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50" w:history="1">
              <w:r w:rsidRPr="001723BE">
                <w:rPr>
                  <w:rStyle w:val="Hyperlink"/>
                  <w:rFonts w:cs="Calibri"/>
                  <w:sz w:val="20"/>
                  <w:szCs w:val="20"/>
                </w:rPr>
                <w:t>http://hpsafind.hrsa.gov/HPSASearch.aspx</w:t>
              </w:r>
            </w:hyperlink>
          </w:p>
          <w:p w:rsidR="00BB43D3" w:rsidRPr="003F4EF9" w:rsidRDefault="00BB43D3" w:rsidP="00F2701C">
            <w:pPr>
              <w:rPr>
                <w:rFonts w:cs="Calibri"/>
                <w:sz w:val="20"/>
                <w:szCs w:val="20"/>
                <w:highlight w:val="yellow"/>
              </w:rPr>
            </w:pP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CN.2.12</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in Williamson County to behavioral health services for adults with serious mental illnesses who are transitioning from inpatient care and crises into community living.</w:t>
            </w:r>
          </w:p>
        </w:tc>
        <w:tc>
          <w:tcPr>
            <w:tcW w:w="5256" w:type="dxa"/>
            <w:shd w:val="clear" w:color="auto" w:fill="auto"/>
          </w:tcPr>
          <w:p w:rsidR="00BB43D3" w:rsidRPr="007F249E" w:rsidRDefault="00BB43D3" w:rsidP="00F2701C">
            <w:pPr>
              <w:rPr>
                <w:b/>
                <w:sz w:val="20"/>
                <w:szCs w:val="20"/>
              </w:rPr>
            </w:pPr>
            <w:r w:rsidRPr="007F249E">
              <w:rPr>
                <w:b/>
                <w:sz w:val="20"/>
                <w:szCs w:val="20"/>
              </w:rPr>
              <w:t xml:space="preserve">Williamson Burnet </w:t>
            </w:r>
            <w:r>
              <w:rPr>
                <w:b/>
                <w:sz w:val="20"/>
                <w:szCs w:val="20"/>
              </w:rPr>
              <w:t>County 2014 Community Assessment:</w:t>
            </w:r>
          </w:p>
          <w:p w:rsidR="00BB43D3" w:rsidRDefault="009C0214" w:rsidP="00F2701C">
            <w:pPr>
              <w:rPr>
                <w:color w:val="000000"/>
                <w:sz w:val="20"/>
                <w:szCs w:val="20"/>
              </w:rPr>
            </w:pPr>
            <w:hyperlink r:id="rId51" w:history="1">
              <w:r w:rsidR="00BB43D3" w:rsidRPr="00264869">
                <w:rPr>
                  <w:rStyle w:val="Hyperlink"/>
                  <w:sz w:val="20"/>
                  <w:szCs w:val="20"/>
                </w:rPr>
                <w:t>http://www.wbco.net/services.html</w:t>
              </w:r>
            </w:hyperlink>
            <w:r w:rsidR="00BB43D3">
              <w:rPr>
                <w:color w:val="000000"/>
                <w:sz w:val="20"/>
                <w:szCs w:val="20"/>
              </w:rPr>
              <w:t xml:space="preserve"> </w:t>
            </w:r>
          </w:p>
          <w:p w:rsidR="00BB43D3" w:rsidRPr="001723BE" w:rsidRDefault="00BB43D3" w:rsidP="00F2701C">
            <w:pPr>
              <w:rPr>
                <w:color w:val="000000"/>
                <w:sz w:val="20"/>
                <w:szCs w:val="20"/>
              </w:rPr>
            </w:pPr>
            <w:r>
              <w:rPr>
                <w:color w:val="000000"/>
                <w:sz w:val="20"/>
                <w:szCs w:val="20"/>
              </w:rPr>
              <w:t xml:space="preserve"> </w:t>
            </w:r>
          </w:p>
          <w:p w:rsidR="00BB43D3" w:rsidRPr="001723BE" w:rsidRDefault="00BB43D3" w:rsidP="00F2701C">
            <w:pPr>
              <w:rPr>
                <w:color w:val="000000"/>
                <w:sz w:val="20"/>
                <w:szCs w:val="20"/>
              </w:rPr>
            </w:pPr>
          </w:p>
          <w:p w:rsidR="00BB43D3" w:rsidRPr="00CB7772" w:rsidRDefault="00BB43D3" w:rsidP="00F2701C">
            <w:pPr>
              <w:rPr>
                <w:strike/>
                <w:color w:val="000000"/>
                <w:sz w:val="20"/>
                <w:szCs w:val="20"/>
              </w:rPr>
            </w:pPr>
            <w:r w:rsidRPr="001723BE">
              <w:rPr>
                <w:rFonts w:cs="Calibri"/>
                <w:b/>
                <w:color w:val="000000"/>
                <w:sz w:val="20"/>
                <w:szCs w:val="20"/>
              </w:rPr>
              <w:t>Central Texas Sustainability Indicators Project</w:t>
            </w:r>
            <w:r>
              <w:rPr>
                <w:rFonts w:cs="Calibri"/>
                <w:b/>
                <w:color w:val="000000"/>
                <w:sz w:val="20"/>
                <w:szCs w:val="20"/>
              </w:rPr>
              <w:t>:</w:t>
            </w:r>
          </w:p>
          <w:p w:rsidR="00BB43D3" w:rsidRPr="001723BE" w:rsidRDefault="009C0214" w:rsidP="00F2701C">
            <w:pPr>
              <w:rPr>
                <w:rFonts w:cs="Calibri"/>
                <w:sz w:val="20"/>
                <w:szCs w:val="20"/>
              </w:rPr>
            </w:pPr>
            <w:hyperlink r:id="rId52" w:history="1">
              <w:r w:rsidR="00BB43D3" w:rsidRPr="00264869">
                <w:rPr>
                  <w:rStyle w:val="Hyperlink"/>
                  <w:rFonts w:cs="Calibri"/>
                  <w:sz w:val="20"/>
                  <w:szCs w:val="20"/>
                </w:rPr>
                <w:t>http://indicatorsproject.com/health/</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lastRenderedPageBreak/>
              <w:t>CN.2.13</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adult behavioral health services in Williamson County.</w:t>
            </w:r>
          </w:p>
        </w:tc>
        <w:tc>
          <w:tcPr>
            <w:tcW w:w="5256" w:type="dxa"/>
            <w:tcBorders>
              <w:bottom w:val="single" w:sz="4" w:space="0" w:color="auto"/>
            </w:tcBorders>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53"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CN.2.14</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services and disparities in access to care and health outcomes for adults and youth who are intellectually and developmentally disabled in Williamson County.</w:t>
            </w:r>
          </w:p>
        </w:tc>
        <w:tc>
          <w:tcPr>
            <w:tcW w:w="5256" w:type="dxa"/>
            <w:shd w:val="clear" w:color="auto" w:fill="auto"/>
          </w:tcPr>
          <w:p w:rsidR="00BB43D3" w:rsidRPr="00C73B14" w:rsidRDefault="00BB43D3" w:rsidP="00F2701C">
            <w:pPr>
              <w:rPr>
                <w:b/>
                <w:sz w:val="20"/>
                <w:szCs w:val="20"/>
              </w:rPr>
            </w:pPr>
            <w:r w:rsidRPr="00C73B14">
              <w:rPr>
                <w:b/>
                <w:sz w:val="20"/>
                <w:szCs w:val="20"/>
              </w:rPr>
              <w:t>Williamson Burnet County 2014 Community Assessment</w:t>
            </w:r>
            <w:r>
              <w:rPr>
                <w:b/>
                <w:sz w:val="20"/>
                <w:szCs w:val="20"/>
              </w:rPr>
              <w:t>:</w:t>
            </w:r>
          </w:p>
          <w:p w:rsidR="00BB43D3" w:rsidRDefault="009C0214" w:rsidP="00F2701C">
            <w:pPr>
              <w:rPr>
                <w:color w:val="000000"/>
                <w:sz w:val="20"/>
                <w:szCs w:val="20"/>
              </w:rPr>
            </w:pPr>
            <w:hyperlink r:id="rId54" w:history="1">
              <w:r w:rsidR="00BB43D3" w:rsidRPr="00264869">
                <w:rPr>
                  <w:rStyle w:val="Hyperlink"/>
                  <w:sz w:val="20"/>
                  <w:szCs w:val="20"/>
                </w:rPr>
                <w:t>http://www.wbco.net/services.html</w:t>
              </w:r>
            </w:hyperlink>
            <w:r w:rsidR="00BB43D3">
              <w:rPr>
                <w:color w:val="000000"/>
                <w:sz w:val="20"/>
                <w:szCs w:val="20"/>
              </w:rPr>
              <w:t xml:space="preserve"> </w:t>
            </w:r>
          </w:p>
          <w:p w:rsidR="00BB43D3" w:rsidRPr="001723BE" w:rsidRDefault="00BB43D3" w:rsidP="00F2701C">
            <w:pPr>
              <w:rPr>
                <w:color w:val="000000"/>
                <w:sz w:val="20"/>
                <w:szCs w:val="20"/>
              </w:rPr>
            </w:pPr>
            <w:r>
              <w:rPr>
                <w:color w:val="000000"/>
                <w:sz w:val="20"/>
                <w:szCs w:val="20"/>
              </w:rPr>
              <w:t xml:space="preserve">         </w:t>
            </w:r>
          </w:p>
          <w:p w:rsidR="00BB43D3" w:rsidRPr="001723BE" w:rsidRDefault="00BB43D3" w:rsidP="00F2701C">
            <w:pPr>
              <w:rPr>
                <w:b/>
                <w:bCs/>
                <w:color w:val="000000"/>
                <w:sz w:val="20"/>
                <w:szCs w:val="20"/>
              </w:rPr>
            </w:pPr>
            <w:r w:rsidRPr="001723BE">
              <w:rPr>
                <w:b/>
                <w:bCs/>
                <w:color w:val="000000"/>
                <w:sz w:val="20"/>
                <w:szCs w:val="20"/>
              </w:rPr>
              <w:t xml:space="preserve">FY 2010 Texas Medicaid Managed Care STAR Quality of Care Report: </w:t>
            </w:r>
          </w:p>
          <w:p w:rsidR="00BB43D3" w:rsidRPr="001723BE" w:rsidRDefault="009C0214" w:rsidP="00F2701C">
            <w:pPr>
              <w:rPr>
                <w:color w:val="000000"/>
                <w:sz w:val="20"/>
                <w:szCs w:val="20"/>
              </w:rPr>
            </w:pPr>
            <w:hyperlink r:id="rId55" w:history="1">
              <w:r w:rsidR="00BB43D3" w:rsidRPr="001723BE">
                <w:rPr>
                  <w:rStyle w:val="Hyperlink"/>
                  <w:sz w:val="20"/>
                  <w:szCs w:val="20"/>
                </w:rPr>
                <w:t>http://www.hhsc.state.tx.us/reports/2012/Care-Report-STAR-FY2010.pdf</w:t>
              </w:r>
            </w:hyperlink>
            <w:r w:rsidR="00BB43D3">
              <w:rPr>
                <w:color w:val="000000"/>
                <w:sz w:val="20"/>
                <w:szCs w:val="20"/>
              </w:rPr>
              <w:t xml:space="preserve"> </w:t>
            </w:r>
          </w:p>
          <w:p w:rsidR="00BB43D3" w:rsidRPr="001723BE" w:rsidRDefault="00BB43D3" w:rsidP="00F2701C">
            <w:pPr>
              <w:rPr>
                <w:color w:val="000000"/>
                <w:sz w:val="20"/>
                <w:szCs w:val="20"/>
              </w:rPr>
            </w:pPr>
          </w:p>
          <w:p w:rsidR="00BB43D3" w:rsidRDefault="00BB43D3" w:rsidP="00F2701C">
            <w:pPr>
              <w:rPr>
                <w:strike/>
                <w:color w:val="000000"/>
                <w:sz w:val="20"/>
                <w:szCs w:val="20"/>
              </w:rPr>
            </w:pPr>
            <w:r w:rsidRPr="001723BE">
              <w:rPr>
                <w:rStyle w:val="Strong"/>
                <w:color w:val="000000"/>
                <w:sz w:val="20"/>
                <w:szCs w:val="20"/>
              </w:rPr>
              <w:t>Central Texas Sustainability Indicators Project</w:t>
            </w:r>
            <w:r>
              <w:rPr>
                <w:rStyle w:val="Strong"/>
                <w:color w:val="000000"/>
                <w:sz w:val="20"/>
                <w:szCs w:val="20"/>
              </w:rPr>
              <w:t>:</w:t>
            </w:r>
            <w:r w:rsidRPr="001723BE">
              <w:rPr>
                <w:rStyle w:val="Strong"/>
                <w:color w:val="000000"/>
                <w:sz w:val="20"/>
                <w:szCs w:val="20"/>
              </w:rPr>
              <w:t xml:space="preserve"> </w:t>
            </w:r>
          </w:p>
          <w:p w:rsidR="00BB43D3" w:rsidRPr="00CB7772" w:rsidRDefault="009C0214" w:rsidP="00F2701C">
            <w:pPr>
              <w:rPr>
                <w:rFonts w:ascii="Times New Roman" w:eastAsia="Times New Roman" w:hAnsi="Times New Roman"/>
                <w:strike/>
                <w:sz w:val="20"/>
                <w:szCs w:val="20"/>
              </w:rPr>
            </w:pPr>
            <w:hyperlink r:id="rId56" w:history="1">
              <w:r w:rsidR="00BB43D3" w:rsidRPr="00264869">
                <w:rPr>
                  <w:rStyle w:val="Hyperlink"/>
                  <w:rFonts w:cs="Calibri"/>
                  <w:sz w:val="20"/>
                  <w:szCs w:val="20"/>
                </w:rPr>
                <w:t>http://indicatorsproject.com/health/</w:t>
              </w:r>
            </w:hyperlink>
          </w:p>
          <w:p w:rsidR="00BB43D3" w:rsidRPr="001723BE" w:rsidRDefault="00BB43D3" w:rsidP="00F2701C">
            <w:pPr>
              <w:rPr>
                <w:rFonts w:ascii="Times New Roman" w:eastAsia="Times New Roman" w:hAnsi="Times New Roman"/>
                <w:sz w:val="20"/>
                <w:szCs w:val="20"/>
              </w:rPr>
            </w:pPr>
            <w:r w:rsidRPr="001723BE">
              <w:rPr>
                <w:rFonts w:ascii="Times New Roman" w:eastAsia="Times New Roman" w:hAnsi="Times New Roman"/>
                <w:sz w:val="20"/>
                <w:szCs w:val="20"/>
              </w:rPr>
              <w:t> </w:t>
            </w:r>
          </w:p>
          <w:p w:rsidR="00BB43D3" w:rsidRPr="001723BE" w:rsidRDefault="00BB43D3" w:rsidP="00F2701C">
            <w:pPr>
              <w:rPr>
                <w:rStyle w:val="Hyperlink"/>
                <w:rFonts w:cs="Calibri"/>
                <w:sz w:val="20"/>
                <w:szCs w:val="20"/>
              </w:rPr>
            </w:pPr>
            <w:r w:rsidRPr="001723BE">
              <w:rPr>
                <w:rFonts w:cs="Calibri"/>
                <w:b/>
                <w:sz w:val="20"/>
                <w:szCs w:val="20"/>
              </w:rPr>
              <w:t>ICare 2.0 (2011 Vulnerable Population Report)</w:t>
            </w:r>
            <w:r>
              <w:rPr>
                <w:rFonts w:cs="Calibri"/>
                <w:b/>
                <w:sz w:val="20"/>
                <w:szCs w:val="20"/>
              </w:rPr>
              <w:t>:</w:t>
            </w:r>
            <w:r w:rsidRPr="001723BE">
              <w:rPr>
                <w:rFonts w:cs="Calibri"/>
                <w:sz w:val="20"/>
                <w:szCs w:val="20"/>
              </w:rPr>
              <w:t xml:space="preserve"> </w:t>
            </w:r>
            <w:hyperlink r:id="rId57" w:history="1">
              <w:r w:rsidRPr="001723BE">
                <w:rPr>
                  <w:rStyle w:val="Hyperlink"/>
                  <w:rFonts w:cs="Calibri"/>
                  <w:sz w:val="20"/>
                  <w:szCs w:val="20"/>
                </w:rPr>
                <w:t>http://icc-centex.org/wp-content/uploads/2012/07/Vulnerable-Populations-2011_final.pdf</w:t>
              </w:r>
            </w:hyperlink>
          </w:p>
          <w:p w:rsidR="00BB43D3" w:rsidRPr="001723BE" w:rsidRDefault="00BB43D3" w:rsidP="00F2701C">
            <w:pPr>
              <w:rPr>
                <w:rStyle w:val="Hyperlink"/>
                <w:rFonts w:cs="Calibri"/>
                <w:sz w:val="20"/>
                <w:szCs w:val="20"/>
              </w:rPr>
            </w:pPr>
          </w:p>
          <w:p w:rsidR="00BB43D3" w:rsidRDefault="00BB43D3" w:rsidP="00F2701C">
            <w:pPr>
              <w:rPr>
                <w:rFonts w:cs="Calibri"/>
                <w:sz w:val="20"/>
                <w:szCs w:val="20"/>
              </w:rPr>
            </w:pPr>
            <w:r w:rsidRPr="001723BE">
              <w:rPr>
                <w:rFonts w:cs="Calibri"/>
                <w:b/>
                <w:sz w:val="20"/>
                <w:szCs w:val="20"/>
              </w:rPr>
              <w:t>State of Texas Dept. of Aging and Disability Services</w:t>
            </w:r>
            <w:r>
              <w:rPr>
                <w:rFonts w:cs="Calibri"/>
                <w:sz w:val="20"/>
                <w:szCs w:val="20"/>
              </w:rPr>
              <w:t>:</w:t>
            </w:r>
          </w:p>
          <w:p w:rsidR="00BB43D3" w:rsidRPr="00CB7772" w:rsidRDefault="00BB43D3" w:rsidP="00F2701C">
            <w:pPr>
              <w:rPr>
                <w:rStyle w:val="Hyperlink"/>
                <w:rFonts w:cs="Calibri"/>
                <w:strike/>
                <w:sz w:val="20"/>
                <w:szCs w:val="20"/>
              </w:rPr>
            </w:pPr>
            <w:r w:rsidRPr="001723BE">
              <w:rPr>
                <w:rFonts w:cs="Calibri"/>
                <w:sz w:val="20"/>
                <w:szCs w:val="20"/>
              </w:rPr>
              <w:t xml:space="preserve">Study on the Costs and Benefits of Initiating a Pilot Project to Provide Services to Adults with Autism Spectrum Disorders and Related Disabilities (2010) p.63 </w:t>
            </w:r>
          </w:p>
          <w:p w:rsidR="00BB43D3" w:rsidRPr="001723BE" w:rsidRDefault="009C0214" w:rsidP="00F2701C">
            <w:pPr>
              <w:rPr>
                <w:rFonts w:cs="Calibri"/>
                <w:sz w:val="20"/>
                <w:szCs w:val="20"/>
              </w:rPr>
            </w:pPr>
            <w:hyperlink r:id="rId58" w:history="1">
              <w:r w:rsidR="00BB43D3" w:rsidRPr="00CF0340">
                <w:rPr>
                  <w:rStyle w:val="Hyperlink"/>
                  <w:rFonts w:cs="Calibri"/>
                  <w:sz w:val="20"/>
                  <w:szCs w:val="20"/>
                </w:rPr>
                <w:t>http://www.dars.state.tx.us/tarrc/publications/HB1574Report.pdf</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CN.2.15</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services for adults and youth in Williamson and Burnet Counties who are involved in the adult and youth justice system.</w:t>
            </w:r>
          </w:p>
        </w:tc>
        <w:tc>
          <w:tcPr>
            <w:tcW w:w="5256" w:type="dxa"/>
            <w:shd w:val="clear" w:color="auto" w:fill="auto"/>
          </w:tcPr>
          <w:p w:rsidR="00BB43D3" w:rsidRPr="001723BE" w:rsidRDefault="00BB43D3" w:rsidP="00F2701C">
            <w:pPr>
              <w:rPr>
                <w:rFonts w:ascii="Times New Roman" w:eastAsia="Times New Roman" w:hAnsi="Times New Roman"/>
                <w:sz w:val="20"/>
                <w:szCs w:val="20"/>
              </w:rPr>
            </w:pPr>
            <w:r w:rsidRPr="001723BE">
              <w:rPr>
                <w:rStyle w:val="Strong"/>
                <w:rFonts w:eastAsia="Times New Roman"/>
                <w:sz w:val="20"/>
                <w:szCs w:val="20"/>
              </w:rPr>
              <w:t>Capital Area Council on Governments - Statistical Overview of Criminal Justice Relative Activities</w:t>
            </w:r>
            <w:r>
              <w:rPr>
                <w:rStyle w:val="Strong"/>
                <w:rFonts w:eastAsia="Times New Roman"/>
                <w:sz w:val="20"/>
                <w:szCs w:val="20"/>
              </w:rPr>
              <w:t>:</w:t>
            </w:r>
          </w:p>
          <w:p w:rsidR="00BB43D3" w:rsidRPr="001723BE" w:rsidRDefault="009C0214" w:rsidP="00F2701C">
            <w:pPr>
              <w:rPr>
                <w:rFonts w:ascii="Times New Roman" w:eastAsia="Times New Roman" w:hAnsi="Times New Roman"/>
                <w:sz w:val="20"/>
                <w:szCs w:val="20"/>
              </w:rPr>
            </w:pPr>
            <w:hyperlink r:id="rId59" w:history="1">
              <w:r w:rsidR="00BB43D3" w:rsidRPr="001723BE">
                <w:rPr>
                  <w:rStyle w:val="Hyperlink"/>
                  <w:rFonts w:eastAsia="Times New Roman"/>
                  <w:sz w:val="20"/>
                  <w:szCs w:val="20"/>
                </w:rPr>
                <w:t>http://www.capcog.org/documents/criminal_justice/FY_2011_Statistical_Overview_Williamson.pdf</w:t>
              </w:r>
            </w:hyperlink>
          </w:p>
          <w:p w:rsidR="00BB43D3" w:rsidRPr="001723BE" w:rsidRDefault="00BB43D3" w:rsidP="00F2701C">
            <w:pPr>
              <w:rPr>
                <w:rFonts w:ascii="Times New Roman" w:eastAsia="Times New Roman" w:hAnsi="Times New Roman"/>
                <w:sz w:val="20"/>
                <w:szCs w:val="20"/>
              </w:rPr>
            </w:pPr>
            <w:r w:rsidRPr="001723BE">
              <w:rPr>
                <w:rFonts w:ascii="Times New Roman" w:eastAsia="Times New Roman" w:hAnsi="Times New Roman"/>
                <w:sz w:val="20"/>
                <w:szCs w:val="20"/>
              </w:rPr>
              <w:t> </w:t>
            </w:r>
          </w:p>
          <w:p w:rsidR="00BB43D3" w:rsidRPr="001723BE" w:rsidRDefault="00BB43D3" w:rsidP="00F2701C">
            <w:pPr>
              <w:rPr>
                <w:rFonts w:ascii="Times New Roman" w:eastAsia="Times New Roman" w:hAnsi="Times New Roman"/>
                <w:sz w:val="20"/>
                <w:szCs w:val="20"/>
              </w:rPr>
            </w:pPr>
            <w:r w:rsidRPr="001723BE">
              <w:rPr>
                <w:rStyle w:val="Strong"/>
                <w:rFonts w:eastAsia="Times New Roman"/>
                <w:sz w:val="20"/>
                <w:szCs w:val="20"/>
              </w:rPr>
              <w:t>Texas Criminal Justice Coalition - Williamson County Juvenile Justice Data Sheet</w:t>
            </w:r>
            <w:r>
              <w:rPr>
                <w:rStyle w:val="Strong"/>
                <w:rFonts w:eastAsia="Times New Roman"/>
                <w:sz w:val="20"/>
                <w:szCs w:val="20"/>
              </w:rPr>
              <w:t>:</w:t>
            </w:r>
          </w:p>
          <w:p w:rsidR="00BB43D3" w:rsidRPr="002A4D9D" w:rsidRDefault="009C0214" w:rsidP="00F2701C">
            <w:pPr>
              <w:rPr>
                <w:rFonts w:cs="Calibri"/>
                <w:sz w:val="20"/>
                <w:szCs w:val="20"/>
              </w:rPr>
            </w:pPr>
            <w:hyperlink r:id="rId60" w:history="1">
              <w:r w:rsidR="00BB43D3" w:rsidRPr="002A4D9D">
                <w:rPr>
                  <w:rStyle w:val="Hyperlink"/>
                  <w:rFonts w:cs="Calibri"/>
                  <w:sz w:val="20"/>
                  <w:szCs w:val="20"/>
                </w:rPr>
                <w:t>http://countyresources.texascjc.org/sites/default/files/youth_county_data_sheets/Williamson%20County%20Data%20Sheet%20(Sep%202012)_0.pdf</w:t>
              </w:r>
            </w:hyperlink>
            <w:r w:rsidR="00BB43D3" w:rsidRPr="002A4D9D">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CN.2.16</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Lack of behavioral health professionals in Llano and Blanco </w:t>
            </w:r>
            <w:r>
              <w:rPr>
                <w:rFonts w:cs="Calibri"/>
                <w:color w:val="000000"/>
                <w:sz w:val="20"/>
                <w:szCs w:val="20"/>
              </w:rPr>
              <w:t>C</w:t>
            </w:r>
            <w:r w:rsidRPr="001723BE">
              <w:rPr>
                <w:rFonts w:cs="Calibri"/>
                <w:color w:val="000000"/>
                <w:sz w:val="20"/>
                <w:szCs w:val="20"/>
              </w:rPr>
              <w:t>ounties.</w:t>
            </w:r>
          </w:p>
        </w:tc>
        <w:tc>
          <w:tcPr>
            <w:tcW w:w="5256" w:type="dxa"/>
            <w:shd w:val="clear" w:color="auto" w:fill="auto"/>
          </w:tcPr>
          <w:p w:rsidR="00BB43D3" w:rsidRPr="001723BE" w:rsidRDefault="00BB43D3" w:rsidP="00F2701C">
            <w:pPr>
              <w:rPr>
                <w:rFonts w:cs="Calibri"/>
                <w:sz w:val="20"/>
                <w:szCs w:val="20"/>
              </w:rPr>
            </w:pPr>
            <w:r w:rsidRPr="00E34C5D">
              <w:rPr>
                <w:rFonts w:cs="Calibri"/>
                <w:sz w:val="20"/>
                <w:szCs w:val="20"/>
              </w:rPr>
              <w:t>Table 3-4 – RHP 8 Provider Data</w:t>
            </w:r>
          </w:p>
          <w:p w:rsidR="00BB43D3" w:rsidRPr="001723BE" w:rsidRDefault="00BB43D3" w:rsidP="00F2701C">
            <w:pPr>
              <w:rPr>
                <w:rFonts w:cs="Calibri"/>
                <w:sz w:val="20"/>
                <w:szCs w:val="20"/>
              </w:rPr>
            </w:pPr>
          </w:p>
          <w:p w:rsidR="00BB43D3" w:rsidRPr="001723BE" w:rsidRDefault="00BB43D3" w:rsidP="00F2701C">
            <w:pPr>
              <w:rPr>
                <w:rFonts w:cs="Calibri"/>
                <w:sz w:val="20"/>
                <w:szCs w:val="20"/>
              </w:rPr>
            </w:pPr>
            <w:r w:rsidRPr="001723BE">
              <w:rPr>
                <w:rFonts w:cs="Calibri"/>
                <w:b/>
                <w:sz w:val="20"/>
                <w:szCs w:val="20"/>
              </w:rPr>
              <w:t>HRSA Hea</w:t>
            </w:r>
            <w:r>
              <w:rPr>
                <w:rFonts w:cs="Calibri"/>
                <w:b/>
                <w:sz w:val="20"/>
                <w:szCs w:val="20"/>
              </w:rPr>
              <w:t xml:space="preserve">lth Professional Shortage Areas: </w:t>
            </w:r>
            <w:hyperlink r:id="rId61" w:history="1">
              <w:r w:rsidRPr="001723BE">
                <w:rPr>
                  <w:rStyle w:val="Hyperlink"/>
                  <w:rFonts w:cs="Calibri"/>
                  <w:sz w:val="20"/>
                  <w:szCs w:val="20"/>
                </w:rPr>
                <w:t>http://hpsafind.hrsa.gov/HPSASearch.aspx</w:t>
              </w:r>
            </w:hyperlink>
            <w:r w:rsidRPr="001723BE">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CN.2.17</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Lack of community support services for persons with severe and persistent mental health diagnoses in Bell County. </w:t>
            </w:r>
          </w:p>
        </w:tc>
        <w:tc>
          <w:tcPr>
            <w:tcW w:w="5256" w:type="dxa"/>
            <w:shd w:val="clear" w:color="auto" w:fill="auto"/>
          </w:tcPr>
          <w:p w:rsidR="00BB43D3" w:rsidRPr="002A4D9D" w:rsidRDefault="00BB43D3" w:rsidP="00F2701C">
            <w:pPr>
              <w:rPr>
                <w:rFonts w:cs="Calibri"/>
                <w:b/>
                <w:sz w:val="20"/>
                <w:szCs w:val="20"/>
              </w:rPr>
            </w:pPr>
            <w:r w:rsidRPr="002A4D9D">
              <w:rPr>
                <w:rFonts w:cs="Calibri"/>
                <w:b/>
                <w:sz w:val="20"/>
                <w:szCs w:val="20"/>
              </w:rPr>
              <w:t>Bell County Community Health Needs Assessment</w:t>
            </w:r>
            <w:r>
              <w:rPr>
                <w:rFonts w:cs="Calibri"/>
                <w:b/>
                <w:sz w:val="20"/>
                <w:szCs w:val="20"/>
              </w:rPr>
              <w:t>:</w:t>
            </w:r>
          </w:p>
          <w:p w:rsidR="00BB43D3" w:rsidRPr="001723BE" w:rsidRDefault="009C0214" w:rsidP="00F2701C">
            <w:pPr>
              <w:rPr>
                <w:rFonts w:cs="Calibri"/>
                <w:sz w:val="20"/>
                <w:szCs w:val="20"/>
              </w:rPr>
            </w:pPr>
            <w:hyperlink r:id="rId62" w:history="1">
              <w:r w:rsidR="00BB43D3" w:rsidRPr="00CF0340">
                <w:rPr>
                  <w:rStyle w:val="Hyperlink"/>
                  <w:rFonts w:cs="Calibri"/>
                  <w:sz w:val="20"/>
                  <w:szCs w:val="20"/>
                </w:rPr>
                <w:t>http://setonharkerheights.net/wp-content/uploads/2013/12/Final-Bell-County-CHNA-Written-Report-06_24_13.pdf</w:t>
              </w:r>
            </w:hyperlink>
            <w:r w:rsidR="00BB43D3">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CN.2.18</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crisis services and delayed responses to early signs of behavioral health issues in Llano County.</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63"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CN.2.19</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access to behavioral health services for individuals who have suffered trauma in Blanco and Llano counties. </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64"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lastRenderedPageBreak/>
              <w:t>CN.2.20</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Limited access to behavioral health services for individuals with both psychiatric issues and substance use disorders in Blanco and Llano counties.</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65"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CN.2.21</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access to </w:t>
            </w:r>
            <w:r>
              <w:rPr>
                <w:rFonts w:cs="Calibri"/>
                <w:color w:val="000000"/>
                <w:sz w:val="20"/>
                <w:szCs w:val="20"/>
              </w:rPr>
              <w:t>b</w:t>
            </w:r>
            <w:r w:rsidRPr="001723BE">
              <w:rPr>
                <w:rFonts w:cs="Calibri"/>
                <w:color w:val="000000"/>
                <w:sz w:val="20"/>
                <w:szCs w:val="20"/>
              </w:rPr>
              <w:t xml:space="preserve">ehavioral </w:t>
            </w:r>
            <w:r>
              <w:rPr>
                <w:rFonts w:cs="Calibri"/>
                <w:color w:val="000000"/>
                <w:sz w:val="20"/>
                <w:szCs w:val="20"/>
              </w:rPr>
              <w:t>h</w:t>
            </w:r>
            <w:r w:rsidRPr="001723BE">
              <w:rPr>
                <w:rFonts w:cs="Calibri"/>
                <w:color w:val="000000"/>
                <w:sz w:val="20"/>
                <w:szCs w:val="20"/>
              </w:rPr>
              <w:t xml:space="preserve">ealth services for </w:t>
            </w:r>
            <w:r>
              <w:rPr>
                <w:rFonts w:cs="Calibri"/>
                <w:color w:val="000000"/>
                <w:sz w:val="20"/>
                <w:szCs w:val="20"/>
              </w:rPr>
              <w:t>v</w:t>
            </w:r>
            <w:r w:rsidRPr="001723BE">
              <w:rPr>
                <w:rFonts w:cs="Calibri"/>
                <w:color w:val="000000"/>
                <w:sz w:val="20"/>
                <w:szCs w:val="20"/>
              </w:rPr>
              <w:t xml:space="preserve">eterans in Blanco and Llano counties. </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66"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CN.2.22</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access to whole health peer behavioral health services for individuals in Llano and Blanco counties. </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HRSA Health Professional Shortage Areas</w:t>
            </w:r>
            <w:r>
              <w:rPr>
                <w:rFonts w:cs="Calibri"/>
                <w:b/>
                <w:sz w:val="20"/>
                <w:szCs w:val="20"/>
              </w:rPr>
              <w:t>:</w:t>
            </w:r>
            <w:r w:rsidRPr="001723BE">
              <w:rPr>
                <w:rFonts w:cs="Calibri"/>
                <w:b/>
                <w:sz w:val="20"/>
                <w:szCs w:val="20"/>
              </w:rPr>
              <w:t xml:space="preserve"> </w:t>
            </w:r>
            <w:hyperlink r:id="rId67" w:history="1">
              <w:r w:rsidRPr="001723BE">
                <w:rPr>
                  <w:rStyle w:val="Hyperlink"/>
                  <w:rFonts w:cs="Calibri"/>
                  <w:sz w:val="20"/>
                  <w:szCs w:val="20"/>
                </w:rPr>
                <w:t>http://hpsafind.hrsa.gov/HPSASearch.aspx</w:t>
              </w:r>
            </w:hyperlink>
          </w:p>
        </w:tc>
      </w:tr>
      <w:tr w:rsidR="00BB43D3" w:rsidRPr="001723BE" w:rsidTr="00F2701C">
        <w:trPr>
          <w:gridAfter w:val="1"/>
          <w:wAfter w:w="18" w:type="dxa"/>
          <w:cantSplit/>
          <w:jc w:val="center"/>
        </w:trPr>
        <w:tc>
          <w:tcPr>
            <w:tcW w:w="9684" w:type="dxa"/>
            <w:gridSpan w:val="3"/>
            <w:shd w:val="clear" w:color="auto" w:fill="D9D9D9"/>
            <w:vAlign w:val="center"/>
          </w:tcPr>
          <w:p w:rsidR="00BB43D3" w:rsidRPr="001723BE" w:rsidRDefault="00BB43D3" w:rsidP="00F2701C">
            <w:pPr>
              <w:rPr>
                <w:rFonts w:cs="Calibri"/>
                <w:b/>
                <w:sz w:val="20"/>
                <w:szCs w:val="20"/>
              </w:rPr>
            </w:pPr>
            <w:r w:rsidRPr="001723BE">
              <w:rPr>
                <w:rFonts w:cs="Calibri"/>
                <w:b/>
                <w:sz w:val="20"/>
                <w:szCs w:val="20"/>
              </w:rPr>
              <w:t>CN.3 Lack of coordinated care for those with multiple needs</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CN.3.1</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coordinated care exists in Bell County for disparity groups having co-occurring behavior health needs and chronic </w:t>
            </w:r>
            <w:r>
              <w:rPr>
                <w:rFonts w:cs="Calibri"/>
                <w:color w:val="000000"/>
                <w:sz w:val="20"/>
                <w:szCs w:val="20"/>
              </w:rPr>
              <w:t>diseases</w:t>
            </w:r>
            <w:r w:rsidRPr="001723BE">
              <w:rPr>
                <w:rFonts w:cs="Calibri"/>
                <w:color w:val="000000"/>
                <w:sz w:val="20"/>
                <w:szCs w:val="20"/>
              </w:rPr>
              <w:t xml:space="preserve"> resulting from prolonged use of psychotropic medications. </w:t>
            </w:r>
          </w:p>
        </w:tc>
        <w:tc>
          <w:tcPr>
            <w:tcW w:w="5256" w:type="dxa"/>
            <w:shd w:val="clear" w:color="auto" w:fill="auto"/>
          </w:tcPr>
          <w:p w:rsidR="00BB43D3" w:rsidRPr="002A4D9D" w:rsidRDefault="00BB43D3" w:rsidP="00F2701C">
            <w:pPr>
              <w:rPr>
                <w:rFonts w:cs="Calibri"/>
                <w:b/>
                <w:sz w:val="20"/>
                <w:szCs w:val="20"/>
              </w:rPr>
            </w:pPr>
            <w:r w:rsidRPr="002A4D9D">
              <w:rPr>
                <w:rFonts w:cs="Calibri"/>
                <w:b/>
                <w:sz w:val="20"/>
                <w:szCs w:val="20"/>
              </w:rPr>
              <w:t>Bell County Community Health Needs Assessment</w:t>
            </w:r>
            <w:r>
              <w:rPr>
                <w:rFonts w:cs="Calibri"/>
                <w:b/>
                <w:sz w:val="20"/>
                <w:szCs w:val="20"/>
              </w:rPr>
              <w:t>:</w:t>
            </w:r>
          </w:p>
          <w:p w:rsidR="00BB43D3" w:rsidRPr="001723BE" w:rsidRDefault="009C0214" w:rsidP="00F2701C">
            <w:pPr>
              <w:rPr>
                <w:rFonts w:cs="Calibri"/>
                <w:sz w:val="20"/>
                <w:szCs w:val="20"/>
              </w:rPr>
            </w:pPr>
            <w:hyperlink r:id="rId68" w:history="1">
              <w:r w:rsidR="00BB43D3" w:rsidRPr="00CF0340">
                <w:rPr>
                  <w:rStyle w:val="Hyperlink"/>
                  <w:rFonts w:cs="Calibri"/>
                  <w:sz w:val="20"/>
                  <w:szCs w:val="20"/>
                </w:rPr>
                <w:t>http://setonharkerheights.net/wp-content/uploads/2013/12/Final-Bell-County-CHNA-Written-Report-06_24_13.pdf</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CN.3.2</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Limited coordinated care exists in Bell County for disparity groups having co-occurring behavioral health needs and </w:t>
            </w:r>
            <w:r>
              <w:rPr>
                <w:rFonts w:cs="Calibri"/>
                <w:color w:val="000000"/>
                <w:sz w:val="20"/>
                <w:szCs w:val="20"/>
              </w:rPr>
              <w:t>STD</w:t>
            </w:r>
            <w:r w:rsidRPr="001723BE">
              <w:rPr>
                <w:rFonts w:cs="Calibri"/>
                <w:color w:val="000000"/>
                <w:sz w:val="20"/>
                <w:szCs w:val="20"/>
              </w:rPr>
              <w:t xml:space="preserve">s. </w:t>
            </w:r>
          </w:p>
        </w:tc>
        <w:tc>
          <w:tcPr>
            <w:tcW w:w="5256" w:type="dxa"/>
            <w:shd w:val="clear" w:color="auto" w:fill="auto"/>
          </w:tcPr>
          <w:p w:rsidR="00BB43D3" w:rsidRPr="001723BE" w:rsidRDefault="00BB43D3" w:rsidP="00F2701C">
            <w:pPr>
              <w:rPr>
                <w:rFonts w:cs="Calibri"/>
                <w:sz w:val="20"/>
                <w:szCs w:val="20"/>
              </w:rPr>
            </w:pPr>
            <w:r w:rsidRPr="001723BE">
              <w:rPr>
                <w:rFonts w:cs="Calibri"/>
                <w:b/>
                <w:sz w:val="20"/>
                <w:szCs w:val="20"/>
              </w:rPr>
              <w:t>Texas Department of State Health Services – Health Facts Profiles (2009</w:t>
            </w:r>
            <w:r w:rsidRPr="001723BE">
              <w:rPr>
                <w:rFonts w:cs="Calibri"/>
                <w:sz w:val="20"/>
                <w:szCs w:val="20"/>
              </w:rPr>
              <w:t>)</w:t>
            </w:r>
            <w:r>
              <w:rPr>
                <w:rFonts w:cs="Calibri"/>
                <w:sz w:val="20"/>
                <w:szCs w:val="20"/>
              </w:rPr>
              <w:t>:</w:t>
            </w:r>
            <w:r w:rsidRPr="001723BE">
              <w:rPr>
                <w:rFonts w:cs="Calibri"/>
                <w:sz w:val="20"/>
                <w:szCs w:val="20"/>
              </w:rPr>
              <w:t xml:space="preserve"> </w:t>
            </w:r>
            <w:hyperlink r:id="rId69" w:history="1">
              <w:r w:rsidRPr="001723BE">
                <w:rPr>
                  <w:rStyle w:val="Hyperlink"/>
                  <w:rFonts w:cs="Calibri"/>
                  <w:sz w:val="20"/>
                  <w:szCs w:val="20"/>
                </w:rPr>
                <w:t>http://www.dshs.state.tx.us/chs/cfs/Texas-Health-Facts-Profiles/</w:t>
              </w:r>
            </w:hyperlink>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CN.3.3</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Inconsistency in data collection which identifies health disparities and populations at risk. </w:t>
            </w:r>
          </w:p>
        </w:tc>
        <w:tc>
          <w:tcPr>
            <w:tcW w:w="5256" w:type="dxa"/>
            <w:shd w:val="clear" w:color="auto" w:fill="auto"/>
          </w:tcPr>
          <w:p w:rsidR="00BB43D3" w:rsidRDefault="00BB43D3" w:rsidP="00F2701C">
            <w:pPr>
              <w:rPr>
                <w:rFonts w:cs="Calibri"/>
                <w:sz w:val="20"/>
                <w:szCs w:val="20"/>
              </w:rPr>
            </w:pPr>
            <w:r w:rsidRPr="001723BE">
              <w:rPr>
                <w:rFonts w:cs="Calibri"/>
                <w:b/>
                <w:sz w:val="20"/>
                <w:szCs w:val="20"/>
              </w:rPr>
              <w:t>Williamson County Epidemiology Report (2011)</w:t>
            </w:r>
            <w:r>
              <w:rPr>
                <w:rFonts w:cs="Calibri"/>
                <w:b/>
                <w:sz w:val="20"/>
                <w:szCs w:val="20"/>
              </w:rPr>
              <w:t xml:space="preserve">: </w:t>
            </w:r>
            <w:hyperlink r:id="rId70" w:history="1">
              <w:r w:rsidRPr="001723BE">
                <w:rPr>
                  <w:rStyle w:val="Hyperlink"/>
                  <w:rFonts w:cs="Calibri"/>
                  <w:sz w:val="20"/>
                  <w:szCs w:val="20"/>
                </w:rPr>
                <w:t>http://www.wcchd.org/statistics_and_reports/docs/2011_Epidemiology_Report.pdf</w:t>
              </w:r>
            </w:hyperlink>
            <w:r w:rsidRPr="001723BE">
              <w:rPr>
                <w:rFonts w:cs="Calibri"/>
                <w:sz w:val="20"/>
                <w:szCs w:val="20"/>
              </w:rPr>
              <w:t xml:space="preserve"> </w:t>
            </w:r>
          </w:p>
          <w:p w:rsidR="00BB43D3" w:rsidRPr="001723BE" w:rsidRDefault="00BB43D3" w:rsidP="00F2701C">
            <w:pPr>
              <w:rPr>
                <w:rFonts w:cs="Calibri"/>
                <w:sz w:val="20"/>
                <w:szCs w:val="20"/>
              </w:rPr>
            </w:pPr>
            <w:r>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CN.3.4</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 xml:space="preserve">Fragmented system in navigating access to appropriate level of care for uninsured Williamson County residents. </w:t>
            </w:r>
          </w:p>
        </w:tc>
        <w:tc>
          <w:tcPr>
            <w:tcW w:w="5256" w:type="dxa"/>
            <w:shd w:val="clear" w:color="auto" w:fill="auto"/>
          </w:tcPr>
          <w:p w:rsidR="00BB43D3" w:rsidRPr="005746BE" w:rsidRDefault="00BB43D3" w:rsidP="00F2701C">
            <w:pPr>
              <w:rPr>
                <w:rFonts w:cs="Calibri"/>
                <w:b/>
                <w:sz w:val="20"/>
                <w:szCs w:val="20"/>
              </w:rPr>
            </w:pPr>
            <w:r w:rsidRPr="001723BE">
              <w:rPr>
                <w:rFonts w:cs="Calibri"/>
                <w:b/>
                <w:sz w:val="20"/>
                <w:szCs w:val="20"/>
              </w:rPr>
              <w:t>Community Health Profile of Williamson County Precincts (</w:t>
            </w:r>
            <w:r w:rsidRPr="005746BE">
              <w:rPr>
                <w:rFonts w:cs="Calibri"/>
                <w:b/>
                <w:sz w:val="20"/>
                <w:szCs w:val="20"/>
              </w:rPr>
              <w:t>2011):</w:t>
            </w:r>
          </w:p>
          <w:p w:rsidR="00BB43D3" w:rsidRPr="001723BE" w:rsidRDefault="009C0214" w:rsidP="00F2701C">
            <w:pPr>
              <w:rPr>
                <w:rFonts w:cs="Calibri"/>
                <w:sz w:val="20"/>
                <w:szCs w:val="20"/>
              </w:rPr>
            </w:pPr>
            <w:hyperlink r:id="rId71" w:history="1">
              <w:r w:rsidR="00BB43D3" w:rsidRPr="005746BE">
                <w:rPr>
                  <w:rStyle w:val="Hyperlink"/>
                  <w:sz w:val="20"/>
                  <w:szCs w:val="20"/>
                </w:rPr>
                <w:t>http://assets.thehcn.net/content/sites/wcchd/CHA_Final_Approved_Draft_3_15_13.pdf</w:t>
              </w:r>
            </w:hyperlink>
            <w:r w:rsidR="00BB43D3" w:rsidRPr="001723BE">
              <w:rPr>
                <w:rFonts w:cs="Calibri"/>
                <w:sz w:val="20"/>
                <w:szCs w:val="20"/>
              </w:rPr>
              <w:t xml:space="preserve"> </w:t>
            </w:r>
          </w:p>
        </w:tc>
      </w:tr>
      <w:tr w:rsidR="00BB43D3" w:rsidRPr="001723BE" w:rsidTr="00F2701C">
        <w:trPr>
          <w:gridAfter w:val="1"/>
          <w:wAfter w:w="18" w:type="dxa"/>
          <w:cantSplit/>
          <w:jc w:val="center"/>
        </w:trPr>
        <w:tc>
          <w:tcPr>
            <w:tcW w:w="1368"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CN.3.5</w:t>
            </w:r>
          </w:p>
        </w:tc>
        <w:tc>
          <w:tcPr>
            <w:tcW w:w="3060" w:type="dxa"/>
            <w:shd w:val="clear" w:color="auto" w:fill="auto"/>
          </w:tcPr>
          <w:p w:rsidR="00BB43D3" w:rsidRPr="001723BE" w:rsidRDefault="00BB43D3" w:rsidP="00F2701C">
            <w:pPr>
              <w:rPr>
                <w:rFonts w:cs="Calibri"/>
                <w:color w:val="000000"/>
                <w:sz w:val="20"/>
                <w:szCs w:val="20"/>
              </w:rPr>
            </w:pPr>
            <w:r w:rsidRPr="001723BE">
              <w:rPr>
                <w:rFonts w:cs="Calibri"/>
                <w:color w:val="000000"/>
                <w:sz w:val="20"/>
                <w:szCs w:val="20"/>
              </w:rPr>
              <w:t>Discontinuity of care and limited awareness of available resources and services among indigent, uninsured and Medicaid populations in Bell County leads to potentially avoidable ED and hospital utilization.</w:t>
            </w:r>
          </w:p>
        </w:tc>
        <w:tc>
          <w:tcPr>
            <w:tcW w:w="5256" w:type="dxa"/>
            <w:shd w:val="clear" w:color="auto" w:fill="auto"/>
          </w:tcPr>
          <w:p w:rsidR="00BB43D3" w:rsidRDefault="00BB43D3" w:rsidP="00F2701C">
            <w:pPr>
              <w:rPr>
                <w:rFonts w:cs="Calibri"/>
                <w:sz w:val="20"/>
                <w:szCs w:val="20"/>
              </w:rPr>
            </w:pPr>
            <w:r w:rsidRPr="00E34C5D">
              <w:rPr>
                <w:rFonts w:cs="Calibri"/>
                <w:sz w:val="20"/>
                <w:szCs w:val="20"/>
              </w:rPr>
              <w:t>Table 3-4 – RHP 8 Provider Data</w:t>
            </w:r>
          </w:p>
          <w:p w:rsidR="00BB43D3" w:rsidRPr="001723BE" w:rsidRDefault="00BB43D3" w:rsidP="00F2701C">
            <w:pPr>
              <w:rPr>
                <w:rFonts w:cs="Calibri"/>
                <w:sz w:val="20"/>
                <w:szCs w:val="20"/>
              </w:rPr>
            </w:pPr>
          </w:p>
          <w:p w:rsidR="00BB43D3" w:rsidRPr="002A4D9D" w:rsidRDefault="00BB43D3" w:rsidP="00F2701C">
            <w:pPr>
              <w:rPr>
                <w:rFonts w:cs="Calibri"/>
                <w:b/>
                <w:sz w:val="20"/>
                <w:szCs w:val="20"/>
              </w:rPr>
            </w:pPr>
            <w:r w:rsidRPr="002A4D9D">
              <w:rPr>
                <w:rFonts w:cs="Calibri"/>
                <w:b/>
                <w:sz w:val="20"/>
                <w:szCs w:val="20"/>
              </w:rPr>
              <w:t>Bell County Community Health Needs Assessment</w:t>
            </w:r>
            <w:r>
              <w:rPr>
                <w:rFonts w:cs="Calibri"/>
                <w:b/>
                <w:sz w:val="20"/>
                <w:szCs w:val="20"/>
              </w:rPr>
              <w:t>:</w:t>
            </w:r>
          </w:p>
          <w:p w:rsidR="00BB43D3" w:rsidRPr="001723BE" w:rsidRDefault="009C0214" w:rsidP="00F2701C">
            <w:pPr>
              <w:rPr>
                <w:rFonts w:cs="Calibri"/>
                <w:sz w:val="20"/>
                <w:szCs w:val="20"/>
              </w:rPr>
            </w:pPr>
            <w:hyperlink r:id="rId72" w:history="1">
              <w:r w:rsidR="00BB43D3" w:rsidRPr="00CF0340">
                <w:rPr>
                  <w:rStyle w:val="Hyperlink"/>
                  <w:rFonts w:cs="Calibri"/>
                  <w:sz w:val="20"/>
                  <w:szCs w:val="20"/>
                </w:rPr>
                <w:t>http://setonharkerheights.net/wp-content/uploads/2013/12/Final-Bell-County-CHNA-Written-Report-06_24_13.pdf</w:t>
              </w:r>
            </w:hyperlink>
          </w:p>
        </w:tc>
      </w:tr>
    </w:tbl>
    <w:p w:rsidR="00BB43D3" w:rsidRPr="001723BE" w:rsidRDefault="00BB43D3" w:rsidP="00BB43D3">
      <w:pPr>
        <w:rPr>
          <w:sz w:val="22"/>
        </w:rPr>
      </w:pPr>
    </w:p>
    <w:p w:rsidR="00BB43D3" w:rsidRPr="001723BE" w:rsidRDefault="00BB43D3" w:rsidP="00BB43D3">
      <w:pPr>
        <w:pStyle w:val="Heading2"/>
      </w:pPr>
      <w:r w:rsidRPr="001723BE">
        <w:br w:type="page"/>
      </w:r>
      <w:bookmarkStart w:id="42" w:name="_Toc418154581"/>
      <w:r w:rsidRPr="001723BE">
        <w:lastRenderedPageBreak/>
        <w:t>Update on Regional DSRIP Implementation</w:t>
      </w:r>
      <w:r>
        <w:t xml:space="preserve"> during Life of Waiver</w:t>
      </w:r>
      <w:bookmarkEnd w:id="42"/>
    </w:p>
    <w:p w:rsidR="00BB43D3" w:rsidRPr="00ED5279" w:rsidRDefault="00BB43D3" w:rsidP="00BB43D3">
      <w:pPr>
        <w:rPr>
          <w:sz w:val="22"/>
        </w:rPr>
      </w:pPr>
      <w:r w:rsidRPr="00ED5279">
        <w:rPr>
          <w:sz w:val="22"/>
        </w:rPr>
        <w:t>Based on community needs identified by RHP 8 stakeholders during the development of the RHP 8 Plan, two areas identified as high-need were increasing collaboration amongst healthcare providers in the region to provide a full-spectrum of healthcare services, and expanding services offered for persons with behavioral health needs. Below we have provided an update on how these two large, overarching areas are being addressed in RHP 8:</w:t>
      </w:r>
    </w:p>
    <w:p w:rsidR="00BB43D3" w:rsidRDefault="00BB43D3" w:rsidP="00BB43D3">
      <w:pPr>
        <w:pStyle w:val="Heading3"/>
      </w:pPr>
    </w:p>
    <w:p w:rsidR="00BB43D3" w:rsidRPr="00ED5279" w:rsidRDefault="00BB43D3" w:rsidP="00BB43D3">
      <w:pPr>
        <w:numPr>
          <w:ilvl w:val="0"/>
          <w:numId w:val="2"/>
        </w:numPr>
      </w:pPr>
      <w:r w:rsidRPr="00ED5279">
        <w:rPr>
          <w:b/>
        </w:rPr>
        <w:t>Increasing collaboration amongst healthcare Providers in the region to provide a full-spectrum of healthcare services.</w:t>
      </w:r>
    </w:p>
    <w:p w:rsidR="00BB43D3" w:rsidRPr="00ED5279" w:rsidRDefault="00BB43D3" w:rsidP="00BB43D3">
      <w:pPr>
        <w:ind w:left="720"/>
        <w:rPr>
          <w:sz w:val="22"/>
        </w:rPr>
      </w:pPr>
      <w:r w:rsidRPr="00ED5279">
        <w:rPr>
          <w:sz w:val="22"/>
        </w:rPr>
        <w:t>In RHP 8, 18 out of 41 projects (44%) are focused on primary care expansion (5), specialty care (1), health promotion and disease prevention (5), patient care navigation(3), chronic care and disease management (2), expanding capacity and training programs (2)</w:t>
      </w:r>
      <w:r>
        <w:rPr>
          <w:sz w:val="22"/>
        </w:rPr>
        <w:t xml:space="preserve">, </w:t>
      </w:r>
      <w:r w:rsidRPr="003F4EF9">
        <w:rPr>
          <w:sz w:val="22"/>
        </w:rPr>
        <w:t>telemedicine (3), and performance/process improvement (4)</w:t>
      </w:r>
      <w:r w:rsidRPr="00ED5279">
        <w:rPr>
          <w:sz w:val="22"/>
        </w:rPr>
        <w:t>. Based on this breakdown of projects, it is evident providers in this region placed a high emphasis on creating and implementing projects focused on providing a full-spectrum of healthcare services.</w:t>
      </w:r>
    </w:p>
    <w:p w:rsidR="00BB43D3" w:rsidRPr="00ED5279" w:rsidRDefault="00BB43D3" w:rsidP="00BB43D3">
      <w:pPr>
        <w:rPr>
          <w:sz w:val="22"/>
        </w:rPr>
      </w:pPr>
    </w:p>
    <w:p w:rsidR="00BB43D3" w:rsidRPr="00ED5279" w:rsidRDefault="00BB43D3" w:rsidP="00BB43D3">
      <w:pPr>
        <w:ind w:left="720"/>
        <w:rPr>
          <w:sz w:val="22"/>
        </w:rPr>
      </w:pPr>
      <w:r w:rsidRPr="00ED5279">
        <w:rPr>
          <w:sz w:val="22"/>
        </w:rPr>
        <w:t xml:space="preserve">There </w:t>
      </w:r>
      <w:r>
        <w:rPr>
          <w:sz w:val="22"/>
        </w:rPr>
        <w:t>are</w:t>
      </w:r>
      <w:r w:rsidRPr="00ED5279">
        <w:rPr>
          <w:sz w:val="22"/>
        </w:rPr>
        <w:t xml:space="preserve"> various collaborative efforts that</w:t>
      </w:r>
      <w:r>
        <w:rPr>
          <w:sz w:val="22"/>
        </w:rPr>
        <w:t xml:space="preserve"> have </w:t>
      </w:r>
      <w:r w:rsidRPr="00ED5279">
        <w:rPr>
          <w:sz w:val="22"/>
        </w:rPr>
        <w:t xml:space="preserve">occurred throughout the region - some of these relationships were made stronger through the collaboration efforts around DSRIP projects, while some were born directly from the implementation of DSRIP projects. </w:t>
      </w:r>
    </w:p>
    <w:p w:rsidR="00BB43D3" w:rsidRPr="00ED5279" w:rsidRDefault="00BB43D3" w:rsidP="00BB43D3">
      <w:pPr>
        <w:rPr>
          <w:sz w:val="22"/>
        </w:rPr>
      </w:pPr>
    </w:p>
    <w:p w:rsidR="00BB43D3" w:rsidRPr="00ED5279" w:rsidRDefault="00BB43D3" w:rsidP="00BB43D3">
      <w:pPr>
        <w:ind w:left="720"/>
        <w:rPr>
          <w:sz w:val="22"/>
        </w:rPr>
      </w:pPr>
      <w:r w:rsidRPr="00ED5279">
        <w:rPr>
          <w:sz w:val="22"/>
        </w:rPr>
        <w:t xml:space="preserve">An example of this collaboration is Little River Healthcare System (Little River) working with Rockdale Independence School District (RISD) in Milam County. Prior to DSRIP, many residents in Rockdale were not receiving care they needed due to a lack of resources in the rural area. However, with the assistance of DSRIP, Little River has built a strong relationship with RISD, and during DY3 they opened five (5) clinics in local schools. These clinics allow students and staff to be seen </w:t>
      </w:r>
      <w:r>
        <w:rPr>
          <w:sz w:val="22"/>
        </w:rPr>
        <w:t xml:space="preserve">at the school-based clinic </w:t>
      </w:r>
      <w:r w:rsidRPr="00ED5279">
        <w:rPr>
          <w:sz w:val="22"/>
        </w:rPr>
        <w:t xml:space="preserve">on-site. Previously, some parents would have had to take off an entire day from work to take their child to a different county to see a doctor, then they would spend time waiting at the pharmacy, and finally they would be able to travel back to Rockdale. Now, with the </w:t>
      </w:r>
      <w:r w:rsidRPr="003F4EF9">
        <w:rPr>
          <w:i/>
          <w:sz w:val="22"/>
        </w:rPr>
        <w:t>Clinics in Schools</w:t>
      </w:r>
      <w:r w:rsidRPr="00ED5279">
        <w:rPr>
          <w:sz w:val="22"/>
        </w:rPr>
        <w:t xml:space="preserve"> project, these children are getting the care they need and their parents are not having to miss an entire day of work</w:t>
      </w:r>
      <w:r>
        <w:rPr>
          <w:sz w:val="22"/>
        </w:rPr>
        <w:t>, and kids return back to class when appropriate</w:t>
      </w:r>
      <w:r w:rsidRPr="00ED5279">
        <w:rPr>
          <w:sz w:val="22"/>
        </w:rPr>
        <w:t xml:space="preserve">. Little River received an Employers for Education Excellence Award, along with a congratulatory letter from the State Board of Education, for their </w:t>
      </w:r>
      <w:r w:rsidRPr="003F4EF9">
        <w:rPr>
          <w:i/>
          <w:sz w:val="22"/>
        </w:rPr>
        <w:t>Clinic</w:t>
      </w:r>
      <w:r>
        <w:rPr>
          <w:i/>
          <w:sz w:val="22"/>
        </w:rPr>
        <w:t>s</w:t>
      </w:r>
      <w:r w:rsidRPr="003F4EF9">
        <w:rPr>
          <w:i/>
          <w:sz w:val="22"/>
        </w:rPr>
        <w:t xml:space="preserve"> in Schools</w:t>
      </w:r>
      <w:r w:rsidRPr="00ED5279">
        <w:rPr>
          <w:sz w:val="22"/>
        </w:rPr>
        <w:t xml:space="preserve"> project. This recognition validated the successful work Little River is accomplishing in collaboration with RISD.</w:t>
      </w:r>
    </w:p>
    <w:p w:rsidR="00BB43D3" w:rsidRPr="00ED5279" w:rsidRDefault="00BB43D3" w:rsidP="00BB43D3">
      <w:pPr>
        <w:rPr>
          <w:sz w:val="22"/>
        </w:rPr>
      </w:pPr>
    </w:p>
    <w:p w:rsidR="00BB43D3" w:rsidRPr="00ED5279" w:rsidRDefault="00BB43D3" w:rsidP="00BB43D3">
      <w:pPr>
        <w:ind w:firstLine="720"/>
        <w:rPr>
          <w:sz w:val="22"/>
        </w:rPr>
      </w:pPr>
      <w:r w:rsidRPr="00ED5279">
        <w:rPr>
          <w:sz w:val="22"/>
        </w:rPr>
        <w:t>Additional collaborations born and/or strengthened in RHP includ</w:t>
      </w:r>
      <w:r>
        <w:rPr>
          <w:sz w:val="22"/>
        </w:rPr>
        <w:t>e</w:t>
      </w:r>
      <w:r w:rsidRPr="00ED5279">
        <w:rPr>
          <w:sz w:val="22"/>
        </w:rPr>
        <w:t>:</w:t>
      </w:r>
    </w:p>
    <w:p w:rsidR="00BB43D3" w:rsidRPr="00ED5279" w:rsidRDefault="00BB43D3" w:rsidP="00BB43D3">
      <w:pPr>
        <w:numPr>
          <w:ilvl w:val="0"/>
          <w:numId w:val="3"/>
        </w:numPr>
        <w:rPr>
          <w:sz w:val="22"/>
        </w:rPr>
      </w:pPr>
      <w:r w:rsidRPr="00ED5279">
        <w:rPr>
          <w:b/>
          <w:sz w:val="22"/>
        </w:rPr>
        <w:t xml:space="preserve">Bell County Public Health District (BCPHD)/Central Counties Services (CCS) </w:t>
      </w:r>
      <w:r w:rsidRPr="00ED5279">
        <w:rPr>
          <w:sz w:val="22"/>
        </w:rPr>
        <w:br/>
        <w:t xml:space="preserve">BCPHD provides one nurse on-site at a CCS location to provide STD testing for persons with behavioral health needs in a comfortable setting for the patient seeking behavioral/mental healthcare. </w:t>
      </w:r>
    </w:p>
    <w:p w:rsidR="00BB43D3" w:rsidRPr="00ED5279" w:rsidRDefault="00BB43D3" w:rsidP="00BB43D3">
      <w:pPr>
        <w:numPr>
          <w:ilvl w:val="0"/>
          <w:numId w:val="3"/>
        </w:numPr>
        <w:rPr>
          <w:sz w:val="22"/>
        </w:rPr>
      </w:pPr>
      <w:r w:rsidRPr="00ED5279">
        <w:rPr>
          <w:b/>
          <w:sz w:val="22"/>
        </w:rPr>
        <w:t>Burnet County Mental Health Task Force</w:t>
      </w:r>
      <w:r w:rsidRPr="00ED5279">
        <w:rPr>
          <w:sz w:val="22"/>
        </w:rPr>
        <w:br/>
        <w:t>This task force brings together local stakeholders in Burnet, primarily elected county officials and the Seton Highland Lakes (SHL) and Bluebonnet Trails Community Services (BTCS) DSRIP project leads. Together participants are able to share updates and discuss any areas to improve care regarding persons who are receiving assistance through BTCS versus spending time in SHL’s ED or the county’s jail.</w:t>
      </w:r>
    </w:p>
    <w:p w:rsidR="00BB43D3" w:rsidRPr="00ED5279" w:rsidRDefault="00BB43D3" w:rsidP="00BB43D3">
      <w:pPr>
        <w:numPr>
          <w:ilvl w:val="0"/>
          <w:numId w:val="3"/>
        </w:numPr>
        <w:rPr>
          <w:sz w:val="22"/>
        </w:rPr>
      </w:pPr>
      <w:r w:rsidRPr="00706A09">
        <w:rPr>
          <w:b/>
          <w:sz w:val="22"/>
        </w:rPr>
        <w:t xml:space="preserve">Scott &amp; White Memorial Hospital </w:t>
      </w:r>
      <w:r>
        <w:rPr>
          <w:b/>
          <w:sz w:val="22"/>
        </w:rPr>
        <w:t xml:space="preserve">(Memorial) </w:t>
      </w:r>
      <w:r w:rsidRPr="00ED5279">
        <w:rPr>
          <w:b/>
          <w:sz w:val="22"/>
        </w:rPr>
        <w:t>Patient Navigation in Bell County</w:t>
      </w:r>
      <w:r w:rsidRPr="00ED5279">
        <w:rPr>
          <w:b/>
          <w:sz w:val="22"/>
        </w:rPr>
        <w:br/>
      </w:r>
      <w:r w:rsidRPr="00ED5279">
        <w:rPr>
          <w:sz w:val="22"/>
        </w:rPr>
        <w:t xml:space="preserve">Memorial implemented a patient navigation project in RHP 8 that aims to help those patients who are members/beneficiaries of the Bell County Indigent </w:t>
      </w:r>
      <w:r>
        <w:rPr>
          <w:sz w:val="22"/>
        </w:rPr>
        <w:t>Healthc</w:t>
      </w:r>
      <w:r w:rsidRPr="00ED5279">
        <w:rPr>
          <w:sz w:val="22"/>
        </w:rPr>
        <w:t>are Program</w:t>
      </w:r>
      <w:r>
        <w:rPr>
          <w:sz w:val="22"/>
        </w:rPr>
        <w:t xml:space="preserve"> (BCIHP)</w:t>
      </w:r>
      <w:r w:rsidRPr="00ED5279">
        <w:rPr>
          <w:sz w:val="22"/>
        </w:rPr>
        <w:t xml:space="preserve">, Medicaid, and/or participating in the hospital charity care program. Memorial crafted a collaborative approach that includes </w:t>
      </w:r>
      <w:r>
        <w:rPr>
          <w:sz w:val="22"/>
        </w:rPr>
        <w:t xml:space="preserve">the following </w:t>
      </w:r>
      <w:r w:rsidRPr="00ED5279">
        <w:rPr>
          <w:sz w:val="22"/>
        </w:rPr>
        <w:t xml:space="preserve">healthcare and social service providers in Bell County: </w:t>
      </w:r>
      <w:r>
        <w:rPr>
          <w:sz w:val="22"/>
        </w:rPr>
        <w:t>BCIHP</w:t>
      </w:r>
      <w:r w:rsidRPr="00ED5279">
        <w:rPr>
          <w:sz w:val="22"/>
        </w:rPr>
        <w:t xml:space="preserve">, Cedar Crest Hospital and Residential Treatment Center, Metroplex Health System, Central Texas Area Agency on Aging (AAA), and Seton </w:t>
      </w:r>
      <w:r>
        <w:rPr>
          <w:sz w:val="22"/>
        </w:rPr>
        <w:t xml:space="preserve">Medical Center </w:t>
      </w:r>
      <w:r w:rsidRPr="00ED5279">
        <w:rPr>
          <w:sz w:val="22"/>
        </w:rPr>
        <w:t>Harker Heights.</w:t>
      </w:r>
    </w:p>
    <w:p w:rsidR="00BB43D3" w:rsidRPr="00ED5279" w:rsidRDefault="00BB43D3" w:rsidP="00BB43D3">
      <w:pPr>
        <w:numPr>
          <w:ilvl w:val="0"/>
          <w:numId w:val="3"/>
        </w:numPr>
        <w:rPr>
          <w:sz w:val="22"/>
        </w:rPr>
      </w:pPr>
      <w:r w:rsidRPr="00ED5279">
        <w:rPr>
          <w:b/>
          <w:sz w:val="22"/>
        </w:rPr>
        <w:t xml:space="preserve">St. David’s </w:t>
      </w:r>
      <w:r>
        <w:rPr>
          <w:b/>
          <w:sz w:val="22"/>
        </w:rPr>
        <w:t xml:space="preserve">Round Rock Medical Center (RRMC) Access 2 </w:t>
      </w:r>
      <w:r w:rsidRPr="00ED5279">
        <w:rPr>
          <w:b/>
          <w:sz w:val="22"/>
        </w:rPr>
        <w:t xml:space="preserve">Care </w:t>
      </w:r>
      <w:r>
        <w:rPr>
          <w:b/>
          <w:sz w:val="22"/>
        </w:rPr>
        <w:t xml:space="preserve">Program </w:t>
      </w:r>
      <w:r w:rsidRPr="00ED5279">
        <w:rPr>
          <w:b/>
          <w:sz w:val="22"/>
        </w:rPr>
        <w:t xml:space="preserve">in Williamson County </w:t>
      </w:r>
      <w:r w:rsidRPr="00ED5279">
        <w:rPr>
          <w:sz w:val="22"/>
        </w:rPr>
        <w:br/>
        <w:t>RRMC implemented a DSRIP project focused on expanding the availability of primary care services to a targeted, uninsured, low-income population in Williamson County without existing health coverage. Through this project,</w:t>
      </w:r>
      <w:r>
        <w:rPr>
          <w:sz w:val="22"/>
        </w:rPr>
        <w:t xml:space="preserve"> known as the Access 2 Care program (A2C),</w:t>
      </w:r>
      <w:r w:rsidRPr="00ED5279">
        <w:rPr>
          <w:sz w:val="22"/>
        </w:rPr>
        <w:t xml:space="preserve"> RRMC collaborates with Williamson County and Cities Health District (WCCHD) to create a network of local clinics that are willing and able to </w:t>
      </w:r>
      <w:r w:rsidRPr="00ED5279">
        <w:rPr>
          <w:sz w:val="22"/>
        </w:rPr>
        <w:lastRenderedPageBreak/>
        <w:t>treat this population</w:t>
      </w:r>
      <w:r>
        <w:rPr>
          <w:sz w:val="22"/>
        </w:rPr>
        <w:t>.</w:t>
      </w:r>
      <w:r w:rsidRPr="00ED5279">
        <w:rPr>
          <w:sz w:val="22"/>
        </w:rPr>
        <w:t xml:space="preserve"> </w:t>
      </w:r>
      <w:r>
        <w:rPr>
          <w:sz w:val="22"/>
        </w:rPr>
        <w:t>C</w:t>
      </w:r>
      <w:r w:rsidRPr="00ED5279">
        <w:rPr>
          <w:sz w:val="22"/>
        </w:rPr>
        <w:t>linics include: Samaritan Health Ministries, Sacred Heart Community Clinic, Lone Star Circle of Care - Taylor Clinic, and BTCS.</w:t>
      </w:r>
    </w:p>
    <w:p w:rsidR="00BB43D3" w:rsidRPr="00ED5279" w:rsidRDefault="00BB43D3" w:rsidP="00BB43D3">
      <w:pPr>
        <w:rPr>
          <w:sz w:val="22"/>
        </w:rPr>
      </w:pPr>
    </w:p>
    <w:p w:rsidR="00BB43D3" w:rsidRPr="00ED5279" w:rsidRDefault="00BB43D3" w:rsidP="00BB43D3">
      <w:pPr>
        <w:numPr>
          <w:ilvl w:val="0"/>
          <w:numId w:val="2"/>
        </w:numPr>
        <w:rPr>
          <w:b/>
        </w:rPr>
      </w:pPr>
      <w:r w:rsidRPr="00ED5279">
        <w:rPr>
          <w:b/>
        </w:rPr>
        <w:t>Expanding services offered for persons with behavioral health needs.</w:t>
      </w:r>
    </w:p>
    <w:p w:rsidR="00BB43D3" w:rsidRPr="00ED5279" w:rsidRDefault="00BB43D3" w:rsidP="00BB43D3">
      <w:pPr>
        <w:ind w:left="720"/>
        <w:rPr>
          <w:sz w:val="22"/>
        </w:rPr>
      </w:pPr>
      <w:r w:rsidRPr="00ED5279">
        <w:rPr>
          <w:sz w:val="22"/>
        </w:rPr>
        <w:t xml:space="preserve">In RHP 8, 19 out of 41 projects (46%) are focused on behavioral health services. With four LMHAs participating in RHP 8, it is evident there is a need for behavioral health services in this region. Through the waiver, </w:t>
      </w:r>
      <w:r>
        <w:rPr>
          <w:sz w:val="22"/>
        </w:rPr>
        <w:t>P</w:t>
      </w:r>
      <w:r w:rsidRPr="00ED5279">
        <w:rPr>
          <w:sz w:val="22"/>
        </w:rPr>
        <w:t xml:space="preserve">roviders have been able to implement truly transformational projects in </w:t>
      </w:r>
      <w:r>
        <w:rPr>
          <w:sz w:val="22"/>
        </w:rPr>
        <w:t>C</w:t>
      </w:r>
      <w:r w:rsidRPr="00ED5279">
        <w:rPr>
          <w:sz w:val="22"/>
        </w:rPr>
        <w:t xml:space="preserve">entral Texas, helping those with behavioral health needs, their families, and communities. Based on feedback and interest of stakeholders in RHP 8, the </w:t>
      </w:r>
      <w:r>
        <w:rPr>
          <w:sz w:val="22"/>
        </w:rPr>
        <w:t>Anchor</w:t>
      </w:r>
      <w:r w:rsidRPr="00ED5279">
        <w:rPr>
          <w:sz w:val="22"/>
        </w:rPr>
        <w:t xml:space="preserve"> </w:t>
      </w:r>
      <w:r>
        <w:rPr>
          <w:sz w:val="22"/>
        </w:rPr>
        <w:t xml:space="preserve">Team </w:t>
      </w:r>
      <w:r w:rsidRPr="00ED5279">
        <w:rPr>
          <w:sz w:val="22"/>
        </w:rPr>
        <w:t>organized the Behavioral Health and Primary Care Cohort (Cohort) during the summer of 2014. During DY3, the Cohort developed a team charter, met numerous times in person, and identified goals and aims.</w:t>
      </w:r>
    </w:p>
    <w:p w:rsidR="00BB43D3" w:rsidRPr="00ED5279" w:rsidRDefault="00BB43D3" w:rsidP="00BB43D3">
      <w:pPr>
        <w:ind w:left="720"/>
        <w:rPr>
          <w:sz w:val="22"/>
        </w:rPr>
      </w:pPr>
    </w:p>
    <w:p w:rsidR="00BB43D3" w:rsidRPr="00ED5279" w:rsidRDefault="00BB43D3" w:rsidP="00BB43D3">
      <w:pPr>
        <w:ind w:left="720"/>
        <w:rPr>
          <w:sz w:val="22"/>
        </w:rPr>
      </w:pPr>
      <w:r w:rsidRPr="00ED5279">
        <w:rPr>
          <w:sz w:val="22"/>
        </w:rPr>
        <w:t>There are various collaborative efforts throughout the region as a result of DSRIP projects focused on expanding services for persons with behavioral health needs. One example of this collaboration was seen through BTCS’ project that works with the Williamson County Mobile Outreach Team (MOT)</w:t>
      </w:r>
      <w:r>
        <w:rPr>
          <w:sz w:val="22"/>
        </w:rPr>
        <w:t xml:space="preserve"> to establish a community paramedicine program</w:t>
      </w:r>
      <w:r w:rsidRPr="00ED5279">
        <w:rPr>
          <w:sz w:val="22"/>
        </w:rPr>
        <w:t xml:space="preserve">. This project focuses on getting care to those persons with behavioral health needs at the right time, in the right setting. MOT makes house visits to </w:t>
      </w:r>
      <w:r>
        <w:rPr>
          <w:sz w:val="22"/>
        </w:rPr>
        <w:t>see</w:t>
      </w:r>
      <w:r w:rsidRPr="00ED5279">
        <w:rPr>
          <w:sz w:val="22"/>
        </w:rPr>
        <w:t xml:space="preserve"> persons who normally would rely on 9-1-1 for care. MOT, in conjunction with BTCS, is able to tailor specialized plans for these patients; thereby, patients are receiving the care they need in a comfortable setting, and this leaves the ED available for use for true emergencies.</w:t>
      </w:r>
    </w:p>
    <w:p w:rsidR="00BB43D3" w:rsidRPr="00ED5279" w:rsidRDefault="00BB43D3" w:rsidP="00BB43D3">
      <w:pPr>
        <w:ind w:left="720"/>
        <w:rPr>
          <w:sz w:val="22"/>
        </w:rPr>
      </w:pPr>
    </w:p>
    <w:p w:rsidR="00BB43D3" w:rsidRPr="00ED5279" w:rsidRDefault="00BB43D3" w:rsidP="00BB43D3">
      <w:pPr>
        <w:ind w:left="720"/>
        <w:rPr>
          <w:sz w:val="22"/>
        </w:rPr>
      </w:pPr>
      <w:r w:rsidRPr="00ED5279">
        <w:rPr>
          <w:sz w:val="22"/>
        </w:rPr>
        <w:t>Other collaborations that were created and/or strengthened in RHP 8 include:</w:t>
      </w:r>
    </w:p>
    <w:p w:rsidR="00BB43D3" w:rsidRPr="00ED5279" w:rsidRDefault="00BB43D3" w:rsidP="00BB43D3">
      <w:pPr>
        <w:numPr>
          <w:ilvl w:val="0"/>
          <w:numId w:val="4"/>
        </w:numPr>
        <w:rPr>
          <w:sz w:val="22"/>
        </w:rPr>
      </w:pPr>
      <w:r w:rsidRPr="00ED5279">
        <w:rPr>
          <w:b/>
          <w:sz w:val="22"/>
        </w:rPr>
        <w:t>BTCS/Hutto Independent School District (HISD)</w:t>
      </w:r>
      <w:r w:rsidRPr="00ED5279">
        <w:rPr>
          <w:sz w:val="22"/>
        </w:rPr>
        <w:br/>
        <w:t>At the end of DY3 (August 2014), BTCS was able to successfully expand access to care for persons in eastern Williamson County by collaborating with HISD to bring an integrated primary and behavioral health clinic to Hutto High School for students, staff, and their families.</w:t>
      </w:r>
    </w:p>
    <w:p w:rsidR="00CB5225" w:rsidRPr="00BB43D3" w:rsidRDefault="00BB43D3" w:rsidP="00BB43D3">
      <w:pPr>
        <w:numPr>
          <w:ilvl w:val="0"/>
          <w:numId w:val="4"/>
        </w:numPr>
        <w:rPr>
          <w:sz w:val="22"/>
        </w:rPr>
      </w:pPr>
      <w:r w:rsidRPr="00ED5279">
        <w:rPr>
          <w:b/>
          <w:sz w:val="22"/>
        </w:rPr>
        <w:t xml:space="preserve">CCS/Temple Independent School District (TISD) </w:t>
      </w:r>
      <w:r w:rsidRPr="00ED5279">
        <w:rPr>
          <w:sz w:val="22"/>
        </w:rPr>
        <w:br/>
        <w:t xml:space="preserve">CCS continues working with TISD staff to provide school-based behavioral health services for children </w:t>
      </w:r>
      <w:r>
        <w:rPr>
          <w:sz w:val="22"/>
        </w:rPr>
        <w:t>Kindergarten – 5</w:t>
      </w:r>
      <w:r w:rsidRPr="0075643E">
        <w:rPr>
          <w:sz w:val="22"/>
          <w:vertAlign w:val="superscript"/>
        </w:rPr>
        <w:t>th</w:t>
      </w:r>
      <w:r>
        <w:rPr>
          <w:sz w:val="22"/>
        </w:rPr>
        <w:t xml:space="preserve"> grade </w:t>
      </w:r>
      <w:r w:rsidRPr="00ED5279">
        <w:rPr>
          <w:sz w:val="22"/>
        </w:rPr>
        <w:t>in TISD who have difficulty adjusting to the classroom environment due to emotional/ behavioral problems.</w:t>
      </w:r>
    </w:p>
    <w:sectPr w:rsidR="00CB5225" w:rsidRPr="00BB43D3" w:rsidSect="00BB43D3">
      <w:footerReference w:type="default" r:id="rId73"/>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D3" w:rsidRDefault="00BB43D3" w:rsidP="00BB43D3">
      <w:r>
        <w:separator/>
      </w:r>
    </w:p>
  </w:endnote>
  <w:endnote w:type="continuationSeparator" w:id="0">
    <w:p w:rsidR="00BB43D3" w:rsidRDefault="00BB43D3" w:rsidP="00BB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D3" w:rsidRPr="00BB43D3" w:rsidRDefault="00BB43D3" w:rsidP="00BB43D3">
    <w:pPr>
      <w:pStyle w:val="Footer"/>
      <w:jc w:val="center"/>
      <w:rPr>
        <w:sz w:val="20"/>
      </w:rPr>
    </w:pPr>
    <w:r w:rsidRPr="007F5F20">
      <w:rPr>
        <w:sz w:val="20"/>
      </w:rPr>
      <w:t>RHP 8 Plan – May 2015 – Section</w:t>
    </w:r>
    <w:r>
      <w:rPr>
        <w:sz w:val="20"/>
      </w:rPr>
      <w:t xml:space="preserve"> II</w:t>
    </w:r>
    <w:r w:rsidRPr="007F5F20">
      <w:rPr>
        <w:sz w:val="20"/>
      </w:rPr>
      <w:t xml:space="preserve">I – </w:t>
    </w:r>
    <w:r>
      <w:rPr>
        <w:sz w:val="20"/>
      </w:rPr>
      <w:t>Community Needs Assessment</w:t>
    </w:r>
  </w:p>
  <w:p w:rsidR="00BB43D3" w:rsidRDefault="00BB4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D3" w:rsidRDefault="00BB43D3" w:rsidP="00BE468A">
    <w:pPr>
      <w:pStyle w:val="Footer"/>
      <w:tabs>
        <w:tab w:val="clear" w:pos="4680"/>
        <w:tab w:val="clear" w:pos="9360"/>
        <w:tab w:val="center" w:pos="6703"/>
        <w:tab w:val="right" w:pos="13406"/>
      </w:tabs>
    </w:pPr>
    <w:r>
      <w:t>[Type text]</w:t>
    </w:r>
    <w:r>
      <w:tab/>
      <w:t>[Type text]</w:t>
    </w:r>
    <w:r>
      <w:tab/>
      <w:t>[Type text]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D3" w:rsidRPr="00BB43D3" w:rsidRDefault="00BB43D3" w:rsidP="00BB43D3">
    <w:pPr>
      <w:pStyle w:val="Footer"/>
      <w:jc w:val="center"/>
      <w:rPr>
        <w:sz w:val="20"/>
      </w:rPr>
    </w:pPr>
    <w:r w:rsidRPr="007F5F20">
      <w:rPr>
        <w:sz w:val="20"/>
      </w:rPr>
      <w:t>RHP 8 Plan – May 2015 – Section I</w:t>
    </w:r>
    <w:r>
      <w:rPr>
        <w:sz w:val="20"/>
      </w:rPr>
      <w:t>II</w:t>
    </w:r>
    <w:r w:rsidRPr="007F5F20">
      <w:rPr>
        <w:sz w:val="20"/>
      </w:rPr>
      <w:t xml:space="preserve"> – </w:t>
    </w:r>
    <w:r>
      <w:rPr>
        <w:sz w:val="20"/>
      </w:rPr>
      <w:t xml:space="preserve">Community Needs Assessment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D3" w:rsidRDefault="00BB43D3" w:rsidP="00BB43D3">
      <w:r>
        <w:separator/>
      </w:r>
    </w:p>
  </w:footnote>
  <w:footnote w:type="continuationSeparator" w:id="0">
    <w:p w:rsidR="00BB43D3" w:rsidRDefault="00BB43D3" w:rsidP="00BB43D3">
      <w:r>
        <w:continuationSeparator/>
      </w:r>
    </w:p>
  </w:footnote>
  <w:footnote w:id="1">
    <w:p w:rsidR="00BB43D3" w:rsidRDefault="00BB43D3" w:rsidP="00BB43D3">
      <w:pPr>
        <w:pStyle w:val="FootnoteText"/>
      </w:pPr>
      <w:r>
        <w:rPr>
          <w:rStyle w:val="FootnoteReference"/>
        </w:rPr>
        <w:footnoteRef/>
      </w:r>
      <w:r>
        <w:t xml:space="preserve"> Texas Workforce Commission County Narrative Profiles </w:t>
      </w:r>
      <w:hyperlink r:id="rId1" w:history="1">
        <w:r w:rsidRPr="00C46881">
          <w:rPr>
            <w:rStyle w:val="Hyperlink"/>
          </w:rPr>
          <w:t>http://www.texasindustryprofiles.com/apps/cnp/index.asp</w:t>
        </w:r>
      </w:hyperlink>
      <w:r>
        <w:t xml:space="preserve"> </w:t>
      </w:r>
    </w:p>
  </w:footnote>
  <w:footnote w:id="2">
    <w:p w:rsidR="00BB43D3" w:rsidRDefault="00BB43D3" w:rsidP="00BB43D3">
      <w:pPr>
        <w:pStyle w:val="FootnoteText"/>
      </w:pPr>
      <w:r>
        <w:rPr>
          <w:rStyle w:val="FootnoteReference"/>
        </w:rPr>
        <w:footnoteRef/>
      </w:r>
      <w:r>
        <w:t xml:space="preserve"> Texas Workforce Commission County Narrative Profiles </w:t>
      </w:r>
      <w:hyperlink r:id="rId2" w:history="1">
        <w:r w:rsidRPr="00C46881">
          <w:rPr>
            <w:rStyle w:val="Hyperlink"/>
          </w:rPr>
          <w:t>http://www.texasindustryprofiles.com/apps/cnp/index.asp</w:t>
        </w:r>
      </w:hyperlink>
    </w:p>
  </w:footnote>
  <w:footnote w:id="3">
    <w:p w:rsidR="00BB43D3" w:rsidRDefault="00BB43D3" w:rsidP="00BB43D3">
      <w:pPr>
        <w:pStyle w:val="FootnoteText"/>
      </w:pPr>
      <w:r>
        <w:rPr>
          <w:rStyle w:val="FootnoteReference"/>
        </w:rPr>
        <w:footnoteRef/>
      </w:r>
      <w:r>
        <w:t xml:space="preserve"> Texas Workforce Commission County Narrative Profiles </w:t>
      </w:r>
      <w:hyperlink r:id="rId3" w:history="1">
        <w:r w:rsidRPr="00C46881">
          <w:rPr>
            <w:rStyle w:val="Hyperlink"/>
          </w:rPr>
          <w:t>http://www.texasindustryprofiles.com/apps/cnp/index.asp</w:t>
        </w:r>
      </w:hyperlink>
    </w:p>
  </w:footnote>
  <w:footnote w:id="4">
    <w:p w:rsidR="00BB43D3" w:rsidRDefault="00BB43D3" w:rsidP="00BB43D3">
      <w:pPr>
        <w:pStyle w:val="FootnoteText"/>
      </w:pPr>
      <w:r>
        <w:rPr>
          <w:rStyle w:val="FootnoteReference"/>
        </w:rPr>
        <w:footnoteRef/>
      </w:r>
      <w:r>
        <w:t xml:space="preserve"> United States</w:t>
      </w:r>
      <w:r w:rsidRPr="00DC0155">
        <w:t xml:space="preserve"> Census</w:t>
      </w:r>
      <w:r>
        <w:t xml:space="preserve"> (2010)</w:t>
      </w:r>
      <w:r w:rsidRPr="00DC0155">
        <w:t xml:space="preserve"> </w:t>
      </w:r>
      <w:hyperlink r:id="rId4" w:history="1">
        <w:r w:rsidRPr="004632AC">
          <w:rPr>
            <w:rStyle w:val="Hyperlink"/>
          </w:rPr>
          <w:t>http://quickfacts</w:t>
        </w:r>
        <w:r w:rsidRPr="004632AC">
          <w:rPr>
            <w:rStyle w:val="Hyperlink"/>
          </w:rPr>
          <w:t>.</w:t>
        </w:r>
        <w:r w:rsidRPr="004632AC">
          <w:rPr>
            <w:rStyle w:val="Hyperlink"/>
          </w:rPr>
          <w:t>census.gov</w:t>
        </w:r>
      </w:hyperlink>
      <w:r>
        <w:t xml:space="preserve"> </w:t>
      </w:r>
    </w:p>
  </w:footnote>
  <w:footnote w:id="5">
    <w:p w:rsidR="00BB43D3" w:rsidRPr="00790AC1" w:rsidRDefault="00BB43D3" w:rsidP="00BB43D3">
      <w:pPr>
        <w:pStyle w:val="FootnoteText"/>
        <w:rPr>
          <w:rFonts w:cs="Calibri"/>
          <w:color w:val="0000FF"/>
          <w:szCs w:val="24"/>
          <w:u w:val="single"/>
        </w:rPr>
      </w:pPr>
      <w:r>
        <w:rPr>
          <w:rStyle w:val="FootnoteReference"/>
        </w:rPr>
        <w:footnoteRef/>
      </w:r>
      <w:r>
        <w:t xml:space="preserve"> </w:t>
      </w:r>
      <w:r w:rsidRPr="00790AC1">
        <w:rPr>
          <w:rFonts w:cs="Calibri"/>
          <w:szCs w:val="24"/>
        </w:rPr>
        <w:t>The Annie E. Casey Foundation Kids Count Data Center – High School Dropouts (2010)</w:t>
      </w:r>
    </w:p>
    <w:p w:rsidR="00BB43D3" w:rsidRPr="00790AC1" w:rsidRDefault="00BB43D3" w:rsidP="00BB43D3">
      <w:pPr>
        <w:pStyle w:val="FootnoteText"/>
      </w:pPr>
      <w:r w:rsidRPr="00790AC1">
        <w:rPr>
          <w:rFonts w:cs="Calibri"/>
          <w:color w:val="0000FF"/>
          <w:szCs w:val="24"/>
          <w:u w:val="single"/>
        </w:rPr>
        <w:t xml:space="preserve"> </w:t>
      </w:r>
      <w:hyperlink r:id="rId5" w:anchor="detailed/5/6515-6768/false/36,868,867,133,38/any/12665,12666" w:history="1">
        <w:r w:rsidRPr="00790AC1">
          <w:rPr>
            <w:rStyle w:val="Hyperlink"/>
            <w:rFonts w:cs="Calibri"/>
            <w:szCs w:val="24"/>
          </w:rPr>
          <w:t>http://datacenter.kidscount.org/data/tables/6018-high-school-dropouts?loc=45&amp;loct=5#detailed/5/6515-6768/false/36,868,867,133,38/any/12665,12666</w:t>
        </w:r>
      </w:hyperlink>
      <w:r w:rsidRPr="00790AC1">
        <w:rPr>
          <w:rFonts w:cs="Calibri"/>
          <w:color w:val="0000FF"/>
          <w:szCs w:val="24"/>
          <w:u w:val="single"/>
        </w:rPr>
        <w:t xml:space="preserve"> </w:t>
      </w:r>
    </w:p>
  </w:footnote>
  <w:footnote w:id="6">
    <w:p w:rsidR="00BB43D3" w:rsidRDefault="00BB43D3" w:rsidP="00BB43D3">
      <w:pPr>
        <w:pStyle w:val="FootnoteText"/>
      </w:pPr>
      <w:r w:rsidRPr="00790AC1">
        <w:rPr>
          <w:rStyle w:val="FootnoteReference"/>
        </w:rPr>
        <w:footnoteRef/>
      </w:r>
      <w:r w:rsidRPr="00790AC1">
        <w:t xml:space="preserve"> United States Census (2010) </w:t>
      </w:r>
      <w:hyperlink r:id="rId6" w:history="1">
        <w:r w:rsidRPr="00790AC1">
          <w:rPr>
            <w:rStyle w:val="Hyperlink"/>
          </w:rPr>
          <w:t>http://quickfacts.census.gov</w:t>
        </w:r>
      </w:hyperlink>
    </w:p>
  </w:footnote>
  <w:footnote w:id="7">
    <w:p w:rsidR="00BB43D3" w:rsidRDefault="00BB43D3" w:rsidP="00BB43D3">
      <w:pPr>
        <w:pStyle w:val="FootnoteText"/>
      </w:pPr>
      <w:r>
        <w:rPr>
          <w:rStyle w:val="FootnoteReference"/>
        </w:rPr>
        <w:footnoteRef/>
      </w:r>
      <w:r>
        <w:t xml:space="preserve"> Texas Education Agency </w:t>
      </w:r>
      <w:hyperlink r:id="rId7" w:history="1">
        <w:r w:rsidRPr="00C46881">
          <w:rPr>
            <w:rStyle w:val="Hyperlink"/>
          </w:rPr>
          <w:t>http://ritter.tea.state.tx.us/cgi/sas/broker?_service=marykay&amp;_program=adhoc.std_download_selected_report.sas&amp;rpt_subject=geographic&amp;ftype=html&amp;fname=adgeo12&amp;submit=Get+Report</w:t>
        </w:r>
      </w:hyperlink>
    </w:p>
  </w:footnote>
  <w:footnote w:id="8">
    <w:p w:rsidR="00BB43D3" w:rsidRPr="00790AC1" w:rsidRDefault="00BB43D3" w:rsidP="00BB43D3">
      <w:pPr>
        <w:pStyle w:val="FootnoteText"/>
        <w:rPr>
          <w:rFonts w:cs="Calibri"/>
          <w:color w:val="0000FF"/>
          <w:szCs w:val="24"/>
          <w:u w:val="single"/>
        </w:rPr>
      </w:pPr>
      <w:r w:rsidRPr="00790AC1">
        <w:rPr>
          <w:rStyle w:val="FootnoteReference"/>
        </w:rPr>
        <w:footnoteRef/>
      </w:r>
      <w:r w:rsidRPr="00790AC1">
        <w:t xml:space="preserve"> The Annie E. Casey Foundation Kids Count Data Center - National School Lunch Program Participation (2010)</w:t>
      </w:r>
      <w:r w:rsidRPr="00790AC1">
        <w:rPr>
          <w:rFonts w:cs="Calibri"/>
          <w:color w:val="0000FF"/>
          <w:szCs w:val="24"/>
          <w:u w:val="single"/>
        </w:rPr>
        <w:t xml:space="preserve"> </w:t>
      </w:r>
    </w:p>
    <w:p w:rsidR="00BB43D3" w:rsidRDefault="009C0214" w:rsidP="00BB43D3">
      <w:pPr>
        <w:pStyle w:val="FootnoteText"/>
      </w:pPr>
      <w:hyperlink r:id="rId8" w:anchor="detailed/5/6515-6768/false/1249/4503,4504/17056" w:history="1">
        <w:r w:rsidR="00BB43D3" w:rsidRPr="00790AC1">
          <w:rPr>
            <w:rStyle w:val="Hyperlink"/>
          </w:rPr>
          <w:t>http://datacenter.kidscount.org/data/tables/8433-national-school-lunch-program-participation?loc=45&amp;loct=2#detailed/5/6515-6768/false/1249/4503,4504/17056</w:t>
        </w:r>
      </w:hyperlink>
      <w:r w:rsidR="00BB43D3">
        <w:t xml:space="preserve"> </w:t>
      </w:r>
    </w:p>
  </w:footnote>
  <w:footnote w:id="9">
    <w:p w:rsidR="00BB43D3" w:rsidRDefault="00BB43D3" w:rsidP="00BB43D3">
      <w:pPr>
        <w:pStyle w:val="FootnoteText"/>
      </w:pPr>
      <w:r>
        <w:rPr>
          <w:rStyle w:val="FootnoteReference"/>
        </w:rPr>
        <w:footnoteRef/>
      </w:r>
      <w:r>
        <w:t xml:space="preserve"> County Health Rankings (2010) </w:t>
      </w:r>
      <w:hyperlink r:id="rId9" w:history="1">
        <w:r w:rsidRPr="001F5CF6">
          <w:rPr>
            <w:rStyle w:val="Hyperlink"/>
          </w:rPr>
          <w:t>www.countyhealthrankings.org</w:t>
        </w:r>
      </w:hyperlink>
      <w:r>
        <w:t xml:space="preserve"> </w:t>
      </w:r>
    </w:p>
  </w:footnote>
  <w:footnote w:id="10">
    <w:p w:rsidR="00BB43D3" w:rsidRDefault="00BB43D3" w:rsidP="00BB43D3">
      <w:pPr>
        <w:pStyle w:val="FootnoteText"/>
      </w:pPr>
      <w:r w:rsidRPr="006316F8">
        <w:rPr>
          <w:rStyle w:val="FootnoteReference"/>
        </w:rPr>
        <w:footnoteRef/>
      </w:r>
      <w:r w:rsidRPr="006316F8">
        <w:t xml:space="preserve"> </w:t>
      </w:r>
      <w:r>
        <w:t xml:space="preserve">Centers for Medicare and Medicaid Services - Medicare Enrollment Reports (2010) </w:t>
      </w:r>
      <w:hyperlink r:id="rId10" w:history="1">
        <w:r w:rsidRPr="00C46881">
          <w:rPr>
            <w:rStyle w:val="Hyperlink"/>
          </w:rPr>
          <w:t>http://www.cms.gov/Research-Statistics-Data-and-Systems/Statistics-Trends-and-Reports/MedicareEnrpts/Downloads/County2010.pdf</w:t>
        </w:r>
      </w:hyperlink>
    </w:p>
  </w:footnote>
  <w:footnote w:id="11">
    <w:p w:rsidR="00BB43D3" w:rsidRDefault="00BB43D3" w:rsidP="00BB43D3">
      <w:pPr>
        <w:pStyle w:val="FootnoteText"/>
      </w:pPr>
      <w:r>
        <w:rPr>
          <w:rStyle w:val="FootnoteReference"/>
        </w:rPr>
        <w:footnoteRef/>
      </w:r>
      <w:r>
        <w:t xml:space="preserve"> Centers for Medicare and Medicaid Services - Medicare Enrollment Reports (2010) </w:t>
      </w:r>
      <w:hyperlink r:id="rId11" w:history="1">
        <w:r w:rsidRPr="00C46881">
          <w:rPr>
            <w:rStyle w:val="Hyperlink"/>
          </w:rPr>
          <w:t>http://www.cms.gov/Research-Statistics-Data-and-Systems/Statistics-Trends-and-Reports/MedicareEnrpts/Downloads/County2010.pdf</w:t>
        </w:r>
      </w:hyperlink>
      <w:r>
        <w:t xml:space="preserve"> </w:t>
      </w:r>
    </w:p>
  </w:footnote>
  <w:footnote w:id="12">
    <w:p w:rsidR="00BB43D3" w:rsidRDefault="00BB43D3" w:rsidP="00BB43D3">
      <w:pPr>
        <w:pStyle w:val="FootnoteText"/>
      </w:pPr>
      <w:r>
        <w:rPr>
          <w:rStyle w:val="FootnoteReference"/>
        </w:rPr>
        <w:footnoteRef/>
      </w:r>
      <w:r>
        <w:t xml:space="preserve"> U.S. Census Bureau Small Area Health Insurance Estimates (2009) </w:t>
      </w:r>
      <w:hyperlink r:id="rId12" w:history="1">
        <w:r w:rsidRPr="00BA78CE">
          <w:rPr>
            <w:rStyle w:val="Hyperlink"/>
          </w:rPr>
          <w:t>http://www.census.gov/did/www/sahie/data/</w:t>
        </w:r>
      </w:hyperlink>
    </w:p>
  </w:footnote>
  <w:footnote w:id="13">
    <w:p w:rsidR="00BB43D3" w:rsidRDefault="00BB43D3" w:rsidP="00BB43D3">
      <w:pPr>
        <w:pStyle w:val="FootnoteText"/>
      </w:pPr>
      <w:r>
        <w:rPr>
          <w:rStyle w:val="FootnoteReference"/>
        </w:rPr>
        <w:footnoteRef/>
      </w:r>
      <w:r>
        <w:t xml:space="preserve"> </w:t>
      </w:r>
      <w:r w:rsidRPr="0020693B">
        <w:t>2010 Cooperative DSHS/AHA/THA Annual Survey of Hospitals &amp; Hospital Tracking Database</w:t>
      </w:r>
      <w:r>
        <w:t xml:space="preserve"> - Texas </w:t>
      </w:r>
      <w:hyperlink r:id="rId13" w:history="1">
        <w:r w:rsidRPr="00745D88">
          <w:rPr>
            <w:rStyle w:val="Hyperlink"/>
          </w:rPr>
          <w:t>http://www.dshs.state.tx.us/chs/hosp/hosp5/</w:t>
        </w:r>
      </w:hyperlink>
      <w:r>
        <w:t xml:space="preserve"> </w:t>
      </w:r>
    </w:p>
  </w:footnote>
  <w:footnote w:id="14">
    <w:p w:rsidR="00BB43D3" w:rsidRDefault="00BB43D3" w:rsidP="00BB43D3">
      <w:pPr>
        <w:pStyle w:val="FootnoteText"/>
      </w:pPr>
      <w:r>
        <w:rPr>
          <w:rStyle w:val="FootnoteReference"/>
        </w:rPr>
        <w:footnoteRef/>
      </w:r>
      <w:r>
        <w:t xml:space="preserve"> DSHS Preventable Hospitalizations 2005-2010 </w:t>
      </w:r>
      <w:hyperlink r:id="rId14" w:history="1">
        <w:r w:rsidRPr="00CC404F">
          <w:rPr>
            <w:rStyle w:val="Hyperlink"/>
          </w:rPr>
          <w:t>www.dshs.state.tx.us/ph</w:t>
        </w:r>
      </w:hyperlink>
      <w:r>
        <w:t xml:space="preserve"> </w:t>
      </w:r>
    </w:p>
  </w:footnote>
  <w:footnote w:id="15">
    <w:p w:rsidR="00BB43D3" w:rsidRDefault="00BB43D3" w:rsidP="00BB43D3">
      <w:pPr>
        <w:pStyle w:val="FootnoteText"/>
      </w:pPr>
      <w:r>
        <w:rPr>
          <w:rStyle w:val="FootnoteReference"/>
        </w:rPr>
        <w:footnoteRef/>
      </w:r>
      <w:r>
        <w:t xml:space="preserve"> U.S. Department of Health and Human Services - Health Resources and Services Administration </w:t>
      </w:r>
      <w:hyperlink r:id="rId15" w:history="1">
        <w:r w:rsidRPr="00C46881">
          <w:rPr>
            <w:rStyle w:val="Hyperlink"/>
          </w:rPr>
          <w:t>http://hpsafind.hrsa.gov/HPSASearch.aspx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6B1"/>
    <w:multiLevelType w:val="hybridMultilevel"/>
    <w:tmpl w:val="D3A27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C65E57"/>
    <w:multiLevelType w:val="hybridMultilevel"/>
    <w:tmpl w:val="0494D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A7BC3"/>
    <w:multiLevelType w:val="hybridMultilevel"/>
    <w:tmpl w:val="8CA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E1163"/>
    <w:multiLevelType w:val="hybridMultilevel"/>
    <w:tmpl w:val="E312B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D3"/>
    <w:rsid w:val="009C0214"/>
    <w:rsid w:val="00B504F5"/>
    <w:rsid w:val="00BB43D3"/>
    <w:rsid w:val="00CB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F82A3-970E-416E-BDF1-69FF698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3D3"/>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BB43D3"/>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BB43D3"/>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BB43D3"/>
    <w:pPr>
      <w:outlineLvl w:val="2"/>
    </w:pPr>
    <w:rPr>
      <w:rFonts w:eastAsia="Times New Roman" w:cs="Calibri"/>
      <w:b/>
      <w:sz w:val="22"/>
    </w:rPr>
  </w:style>
  <w:style w:type="paragraph" w:styleId="Heading4">
    <w:name w:val="heading 4"/>
    <w:basedOn w:val="Normal"/>
    <w:next w:val="Normal"/>
    <w:link w:val="Heading4Char"/>
    <w:uiPriority w:val="9"/>
    <w:unhideWhenUsed/>
    <w:qFormat/>
    <w:rsid w:val="00BB43D3"/>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BB43D3"/>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BB43D3"/>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BB43D3"/>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BB43D3"/>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3D3"/>
    <w:pPr>
      <w:tabs>
        <w:tab w:val="center" w:pos="4680"/>
        <w:tab w:val="right" w:pos="9360"/>
      </w:tabs>
    </w:pPr>
  </w:style>
  <w:style w:type="character" w:customStyle="1" w:styleId="HeaderChar">
    <w:name w:val="Header Char"/>
    <w:basedOn w:val="DefaultParagraphFont"/>
    <w:link w:val="Header"/>
    <w:uiPriority w:val="99"/>
    <w:rsid w:val="00BB43D3"/>
  </w:style>
  <w:style w:type="paragraph" w:styleId="Footer">
    <w:name w:val="footer"/>
    <w:basedOn w:val="Normal"/>
    <w:link w:val="FooterChar"/>
    <w:uiPriority w:val="99"/>
    <w:unhideWhenUsed/>
    <w:rsid w:val="00BB43D3"/>
    <w:pPr>
      <w:tabs>
        <w:tab w:val="center" w:pos="4680"/>
        <w:tab w:val="right" w:pos="9360"/>
      </w:tabs>
    </w:pPr>
  </w:style>
  <w:style w:type="character" w:customStyle="1" w:styleId="FooterChar">
    <w:name w:val="Footer Char"/>
    <w:basedOn w:val="DefaultParagraphFont"/>
    <w:link w:val="Footer"/>
    <w:uiPriority w:val="99"/>
    <w:rsid w:val="00BB43D3"/>
  </w:style>
  <w:style w:type="character" w:customStyle="1" w:styleId="Heading1Char">
    <w:name w:val="Heading 1 Char"/>
    <w:aliases w:val="RHPCatProj Char"/>
    <w:basedOn w:val="DefaultParagraphFont"/>
    <w:link w:val="Heading1"/>
    <w:uiPriority w:val="9"/>
    <w:rsid w:val="00BB43D3"/>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BB43D3"/>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BB43D3"/>
    <w:rPr>
      <w:rFonts w:ascii="Calibri" w:eastAsia="Times New Roman" w:hAnsi="Calibri" w:cs="Calibri"/>
      <w:b/>
    </w:rPr>
  </w:style>
  <w:style w:type="character" w:customStyle="1" w:styleId="Heading4Char">
    <w:name w:val="Heading 4 Char"/>
    <w:basedOn w:val="DefaultParagraphFont"/>
    <w:link w:val="Heading4"/>
    <w:uiPriority w:val="9"/>
    <w:rsid w:val="00BB43D3"/>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BB43D3"/>
    <w:rPr>
      <w:rFonts w:ascii="Calibri" w:eastAsia="Times New Roman" w:hAnsi="Calibri" w:cs="Calibri"/>
      <w:iCs/>
    </w:rPr>
  </w:style>
  <w:style w:type="character" w:customStyle="1" w:styleId="Heading7Char">
    <w:name w:val="Heading 7 Char"/>
    <w:basedOn w:val="DefaultParagraphFont"/>
    <w:link w:val="Heading7"/>
    <w:uiPriority w:val="9"/>
    <w:rsid w:val="00BB43D3"/>
    <w:rPr>
      <w:rFonts w:ascii="Calibri" w:eastAsia="Times New Roman" w:hAnsi="Calibri" w:cs="Calibri"/>
      <w:iCs/>
    </w:rPr>
  </w:style>
  <w:style w:type="character" w:customStyle="1" w:styleId="Heading8Char">
    <w:name w:val="Heading 8 Char"/>
    <w:basedOn w:val="DefaultParagraphFont"/>
    <w:link w:val="Heading8"/>
    <w:uiPriority w:val="9"/>
    <w:rsid w:val="00BB43D3"/>
    <w:rPr>
      <w:rFonts w:ascii="Calibri" w:eastAsia="Times New Roman" w:hAnsi="Calibri" w:cs="Calibri"/>
      <w:color w:val="404040"/>
    </w:rPr>
  </w:style>
  <w:style w:type="character" w:customStyle="1" w:styleId="Heading9Char">
    <w:name w:val="Heading 9 Char"/>
    <w:basedOn w:val="DefaultParagraphFont"/>
    <w:link w:val="Heading9"/>
    <w:uiPriority w:val="9"/>
    <w:rsid w:val="00BB43D3"/>
    <w:rPr>
      <w:rFonts w:ascii="Calibri" w:eastAsia="Times New Roman" w:hAnsi="Calibri" w:cs="Calibri"/>
      <w:iCs/>
      <w:color w:val="404040"/>
    </w:rPr>
  </w:style>
  <w:style w:type="table" w:styleId="TableGrid">
    <w:name w:val="Table Grid"/>
    <w:basedOn w:val="TableNormal"/>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rsid w:val="00BB43D3"/>
    <w:rPr>
      <w:b/>
      <w:bCs/>
      <w:i/>
      <w:iCs/>
      <w:color w:val="4F81BD"/>
    </w:rPr>
  </w:style>
  <w:style w:type="paragraph" w:styleId="TOCHeading">
    <w:name w:val="TOC Heading"/>
    <w:basedOn w:val="Heading1"/>
    <w:next w:val="Normal"/>
    <w:uiPriority w:val="39"/>
    <w:unhideWhenUsed/>
    <w:qFormat/>
    <w:rsid w:val="00BB43D3"/>
    <w:pPr>
      <w:spacing w:line="276" w:lineRule="auto"/>
      <w:outlineLvl w:val="9"/>
    </w:pPr>
    <w:rPr>
      <w:lang w:eastAsia="ja-JP"/>
    </w:rPr>
  </w:style>
  <w:style w:type="paragraph" w:styleId="TOC2">
    <w:name w:val="toc 2"/>
    <w:basedOn w:val="Normal"/>
    <w:next w:val="Normal"/>
    <w:autoRedefine/>
    <w:uiPriority w:val="39"/>
    <w:unhideWhenUsed/>
    <w:qFormat/>
    <w:rsid w:val="00BB43D3"/>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BB43D3"/>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BB43D3"/>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BB43D3"/>
    <w:rPr>
      <w:rFonts w:ascii="Tahoma" w:hAnsi="Tahoma" w:cs="Tahoma"/>
      <w:sz w:val="16"/>
      <w:szCs w:val="16"/>
    </w:rPr>
  </w:style>
  <w:style w:type="character" w:customStyle="1" w:styleId="BalloonTextChar">
    <w:name w:val="Balloon Text Char"/>
    <w:basedOn w:val="DefaultParagraphFont"/>
    <w:link w:val="BalloonText"/>
    <w:uiPriority w:val="99"/>
    <w:semiHidden/>
    <w:rsid w:val="00BB43D3"/>
    <w:rPr>
      <w:rFonts w:ascii="Tahoma" w:eastAsia="Calibri" w:hAnsi="Tahoma" w:cs="Tahoma"/>
      <w:sz w:val="16"/>
      <w:szCs w:val="16"/>
    </w:rPr>
  </w:style>
  <w:style w:type="character" w:styleId="Hyperlink">
    <w:name w:val="Hyperlink"/>
    <w:uiPriority w:val="99"/>
    <w:unhideWhenUsed/>
    <w:rsid w:val="00BB43D3"/>
    <w:rPr>
      <w:color w:val="0000FF"/>
      <w:u w:val="single"/>
    </w:rPr>
  </w:style>
  <w:style w:type="paragraph" w:styleId="ListParagraph">
    <w:name w:val="List Paragraph"/>
    <w:basedOn w:val="Normal"/>
    <w:uiPriority w:val="34"/>
    <w:qFormat/>
    <w:rsid w:val="00BB43D3"/>
    <w:pPr>
      <w:ind w:left="720"/>
      <w:contextualSpacing/>
    </w:pPr>
  </w:style>
  <w:style w:type="table" w:customStyle="1" w:styleId="TableGrid1">
    <w:name w:val="Table Grid1"/>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3D3"/>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BB43D3"/>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BB43D3"/>
    <w:rPr>
      <w:sz w:val="16"/>
      <w:szCs w:val="16"/>
    </w:rPr>
  </w:style>
  <w:style w:type="paragraph" w:styleId="CommentText">
    <w:name w:val="annotation text"/>
    <w:basedOn w:val="Normal"/>
    <w:link w:val="CommentTextChar"/>
    <w:uiPriority w:val="99"/>
    <w:semiHidden/>
    <w:unhideWhenUsed/>
    <w:rsid w:val="00BB43D3"/>
    <w:pPr>
      <w:spacing w:after="200"/>
    </w:pPr>
    <w:rPr>
      <w:sz w:val="20"/>
      <w:szCs w:val="20"/>
    </w:rPr>
  </w:style>
  <w:style w:type="character" w:customStyle="1" w:styleId="CommentTextChar">
    <w:name w:val="Comment Text Char"/>
    <w:basedOn w:val="DefaultParagraphFont"/>
    <w:link w:val="CommentText"/>
    <w:uiPriority w:val="99"/>
    <w:semiHidden/>
    <w:rsid w:val="00BB43D3"/>
    <w:rPr>
      <w:rFonts w:ascii="Calibri" w:eastAsia="Calibri" w:hAnsi="Calibri" w:cs="Times New Roman"/>
      <w:sz w:val="20"/>
      <w:szCs w:val="20"/>
    </w:rPr>
  </w:style>
  <w:style w:type="character" w:styleId="FollowedHyperlink">
    <w:name w:val="FollowedHyperlink"/>
    <w:uiPriority w:val="99"/>
    <w:semiHidden/>
    <w:unhideWhenUsed/>
    <w:rsid w:val="00BB43D3"/>
    <w:rPr>
      <w:color w:val="800080"/>
      <w:u w:val="single"/>
    </w:rPr>
  </w:style>
  <w:style w:type="table" w:customStyle="1" w:styleId="TableGrid11">
    <w:name w:val="Table Grid11"/>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3D3"/>
    <w:pPr>
      <w:spacing w:after="0"/>
    </w:pPr>
    <w:rPr>
      <w:b/>
      <w:bCs/>
    </w:rPr>
  </w:style>
  <w:style w:type="character" w:customStyle="1" w:styleId="CommentSubjectChar">
    <w:name w:val="Comment Subject Char"/>
    <w:basedOn w:val="CommentTextChar"/>
    <w:link w:val="CommentSubject"/>
    <w:uiPriority w:val="99"/>
    <w:semiHidden/>
    <w:rsid w:val="00BB43D3"/>
    <w:rPr>
      <w:rFonts w:ascii="Calibri" w:eastAsia="Calibri" w:hAnsi="Calibri" w:cs="Times New Roman"/>
      <w:b/>
      <w:bCs/>
      <w:sz w:val="20"/>
      <w:szCs w:val="20"/>
    </w:rPr>
  </w:style>
  <w:style w:type="paragraph" w:styleId="Revision">
    <w:name w:val="Revision"/>
    <w:hidden/>
    <w:uiPriority w:val="99"/>
    <w:semiHidden/>
    <w:rsid w:val="00BB43D3"/>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BB43D3"/>
    <w:rPr>
      <w:sz w:val="20"/>
      <w:szCs w:val="20"/>
    </w:rPr>
  </w:style>
  <w:style w:type="character" w:customStyle="1" w:styleId="FootnoteTextChar">
    <w:name w:val="Footnote Text Char"/>
    <w:basedOn w:val="DefaultParagraphFont"/>
    <w:link w:val="FootnoteText"/>
    <w:uiPriority w:val="99"/>
    <w:rsid w:val="00BB43D3"/>
    <w:rPr>
      <w:rFonts w:ascii="Calibri" w:eastAsia="Calibri" w:hAnsi="Calibri" w:cs="Times New Roman"/>
      <w:sz w:val="20"/>
      <w:szCs w:val="20"/>
    </w:rPr>
  </w:style>
  <w:style w:type="character" w:styleId="FootnoteReference">
    <w:name w:val="footnote reference"/>
    <w:uiPriority w:val="99"/>
    <w:unhideWhenUsed/>
    <w:rsid w:val="00BB43D3"/>
    <w:rPr>
      <w:vertAlign w:val="superscript"/>
    </w:rPr>
  </w:style>
  <w:style w:type="paragraph" w:customStyle="1" w:styleId="locindent">
    <w:name w:val="locindent"/>
    <w:basedOn w:val="Normal"/>
    <w:rsid w:val="00BB43D3"/>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BB43D3"/>
    <w:rPr>
      <w:b/>
      <w:bCs/>
    </w:rPr>
  </w:style>
  <w:style w:type="numbering" w:customStyle="1" w:styleId="NoList1">
    <w:name w:val="No List1"/>
    <w:next w:val="NoList"/>
    <w:uiPriority w:val="99"/>
    <w:semiHidden/>
    <w:unhideWhenUsed/>
    <w:rsid w:val="00BB43D3"/>
  </w:style>
  <w:style w:type="table" w:customStyle="1" w:styleId="TableGrid111">
    <w:name w:val="Table Grid1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43D3"/>
    <w:pPr>
      <w:spacing w:after="0" w:line="240" w:lineRule="auto"/>
    </w:pPr>
    <w:rPr>
      <w:rFonts w:ascii="Calibri" w:eastAsia="Calibri" w:hAnsi="Calibri" w:cs="Times New Roman"/>
    </w:rPr>
  </w:style>
  <w:style w:type="character" w:styleId="SubtleReference">
    <w:name w:val="Subtle Reference"/>
    <w:uiPriority w:val="31"/>
    <w:qFormat/>
    <w:rsid w:val="00BB43D3"/>
    <w:rPr>
      <w:rFonts w:ascii="Calibri" w:hAnsi="Calibri" w:cs="Calibri"/>
      <w:sz w:val="18"/>
      <w:szCs w:val="18"/>
    </w:rPr>
  </w:style>
  <w:style w:type="table" w:customStyle="1" w:styleId="TableGrid112">
    <w:name w:val="Table Grid11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B43D3"/>
  </w:style>
  <w:style w:type="table" w:customStyle="1" w:styleId="TableGrid117">
    <w:name w:val="Table Grid11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B43D3"/>
  </w:style>
  <w:style w:type="numbering" w:customStyle="1" w:styleId="NoList3">
    <w:name w:val="No List3"/>
    <w:next w:val="NoList"/>
    <w:uiPriority w:val="99"/>
    <w:semiHidden/>
    <w:unhideWhenUsed/>
    <w:rsid w:val="00BB43D3"/>
  </w:style>
  <w:style w:type="table" w:customStyle="1" w:styleId="TableGrid119">
    <w:name w:val="Table Grid11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B43D3"/>
  </w:style>
  <w:style w:type="table" w:customStyle="1" w:styleId="TableGrid131">
    <w:name w:val="Table Grid13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B43D3"/>
    <w:rPr>
      <w:rFonts w:cs="Times New Roman"/>
    </w:rPr>
  </w:style>
  <w:style w:type="table" w:customStyle="1" w:styleId="TableGrid1391">
    <w:name w:val="Table Grid139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BB43D3"/>
    <w:rPr>
      <w:b/>
      <w:iCs w:val="0"/>
    </w:rPr>
  </w:style>
  <w:style w:type="character" w:customStyle="1" w:styleId="RHPSubtitleChar">
    <w:name w:val="RHPSubtitle Char"/>
    <w:link w:val="RHPSubtitle"/>
    <w:rsid w:val="00BB43D3"/>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BB43D3"/>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BB43D3"/>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B43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shs.state.tx.us/chs/cfs/Texas-Health-Facts-Profiles/" TargetMode="External"/><Relationship Id="rId21" Type="http://schemas.openxmlformats.org/officeDocument/2006/relationships/hyperlink" Target="http://www.hhsc.state.tx.us/reports/2012/Care-Report-STAR-FY2010.pdf" TargetMode="External"/><Relationship Id="rId42" Type="http://schemas.openxmlformats.org/officeDocument/2006/relationships/hyperlink" Target="http://www.wbco.net/services.html" TargetMode="External"/><Relationship Id="rId47" Type="http://schemas.openxmlformats.org/officeDocument/2006/relationships/hyperlink" Target="http://www.countyhealthrankings.org" TargetMode="External"/><Relationship Id="rId63" Type="http://schemas.openxmlformats.org/officeDocument/2006/relationships/hyperlink" Target="http://hpsafind.hrsa.gov/HPSASearch.aspx" TargetMode="External"/><Relationship Id="rId68" Type="http://schemas.openxmlformats.org/officeDocument/2006/relationships/hyperlink" Target="http://setonharkerheights.net/wp-content/uploads/2013/12/Final-Bell-County-CHNA-Written-Report-06_24_13.pdf" TargetMode="External"/><Relationship Id="rId2" Type="http://schemas.openxmlformats.org/officeDocument/2006/relationships/styles" Target="styles.xml"/><Relationship Id="rId16" Type="http://schemas.openxmlformats.org/officeDocument/2006/relationships/hyperlink" Target="http://www.hhsc.state.tx.us/1115-docs/10ER-reportx.pdf" TargetMode="External"/><Relationship Id="rId29" Type="http://schemas.openxmlformats.org/officeDocument/2006/relationships/hyperlink" Target="http://www.dshs.state.tx.us/Layouts/ContentPage.aspx?PageID=34561&amp;id=4962&amp;terms=Texas+2011+STD+Surveillance+Report" TargetMode="External"/><Relationship Id="rId11" Type="http://schemas.openxmlformats.org/officeDocument/2006/relationships/hyperlink" Target="http://wbco.net/services.html" TargetMode="External"/><Relationship Id="rId24" Type="http://schemas.openxmlformats.org/officeDocument/2006/relationships/hyperlink" Target="http://www.cprit.state.tx.us/images/uploads/cervical_cancer_in_texas_tcr_2010_low.pdf" TargetMode="External"/><Relationship Id="rId32" Type="http://schemas.openxmlformats.org/officeDocument/2006/relationships/hyperlink" Target="http://www.wbco.net/services.html" TargetMode="External"/><Relationship Id="rId37" Type="http://schemas.openxmlformats.org/officeDocument/2006/relationships/hyperlink" Target="http://www.wbco.net/services.html" TargetMode="External"/><Relationship Id="rId40" Type="http://schemas.openxmlformats.org/officeDocument/2006/relationships/hyperlink" Target="http://www.wbco.net/services.html" TargetMode="External"/><Relationship Id="rId45" Type="http://schemas.openxmlformats.org/officeDocument/2006/relationships/hyperlink" Target="http://www.tisd.org/page.cfm?p=1553" TargetMode="External"/><Relationship Id="rId53" Type="http://schemas.openxmlformats.org/officeDocument/2006/relationships/hyperlink" Target="http://hpsafind.hrsa.gov/HPSASearch.aspx" TargetMode="External"/><Relationship Id="rId58" Type="http://schemas.openxmlformats.org/officeDocument/2006/relationships/hyperlink" Target="http://www.dars.state.tx.us/tarrc/publications/HB1574Report.pdf" TargetMode="External"/><Relationship Id="rId66" Type="http://schemas.openxmlformats.org/officeDocument/2006/relationships/hyperlink" Target="http://hpsafind.hrsa.gov/HPSASearch.aspx"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hpsafind.hrsa.gov/HPSASearch.aspx" TargetMode="External"/><Relationship Id="rId19" Type="http://schemas.openxmlformats.org/officeDocument/2006/relationships/hyperlink" Target="http://www.countyhealthrankings.org" TargetMode="External"/><Relationship Id="rId14" Type="http://schemas.openxmlformats.org/officeDocument/2006/relationships/hyperlink" Target="http://wbco.net/services.html" TargetMode="External"/><Relationship Id="rId22" Type="http://schemas.openxmlformats.org/officeDocument/2006/relationships/hyperlink" Target="http://www.countyhealthrankings.org" TargetMode="External"/><Relationship Id="rId27" Type="http://schemas.openxmlformats.org/officeDocument/2006/relationships/hyperlink" Target="http://www.dshs.state.tx.us/chs/cfs/Texas-Health-Facts-Profiles/" TargetMode="External"/><Relationship Id="rId30" Type="http://schemas.openxmlformats.org/officeDocument/2006/relationships/hyperlink" Target="http://hpsafind.hrsa.gov/HPSASearch.aspx" TargetMode="External"/><Relationship Id="rId35" Type="http://schemas.openxmlformats.org/officeDocument/2006/relationships/hyperlink" Target="http://www.wbco.net/services.html" TargetMode="External"/><Relationship Id="rId43" Type="http://schemas.openxmlformats.org/officeDocument/2006/relationships/hyperlink" Target="http://hpsafind.hrsa.gov/HPSASearch.aspx" TargetMode="External"/><Relationship Id="rId48" Type="http://schemas.openxmlformats.org/officeDocument/2006/relationships/hyperlink" Target="http://www.dars.state.tx.us/tarrc/publications/HB1574Report.pdf" TargetMode="External"/><Relationship Id="rId56" Type="http://schemas.openxmlformats.org/officeDocument/2006/relationships/hyperlink" Target="http://indicatorsproject.com/health/" TargetMode="External"/><Relationship Id="rId64" Type="http://schemas.openxmlformats.org/officeDocument/2006/relationships/hyperlink" Target="http://hpsafind.hrsa.gov/HPSASearch.aspx" TargetMode="External"/><Relationship Id="rId69" Type="http://schemas.openxmlformats.org/officeDocument/2006/relationships/hyperlink" Target="http://www.dshs.state.tx.us/chs/cfs/Texas-Health-Facts-Profiles/" TargetMode="External"/><Relationship Id="rId8" Type="http://schemas.openxmlformats.org/officeDocument/2006/relationships/footer" Target="footer2.xml"/><Relationship Id="rId51" Type="http://schemas.openxmlformats.org/officeDocument/2006/relationships/hyperlink" Target="http://www.wbco.net/services.html" TargetMode="External"/><Relationship Id="rId72" Type="http://schemas.openxmlformats.org/officeDocument/2006/relationships/hyperlink" Target="http://setonharkerheights.net/wp-content/uploads/2013/12/Final-Bell-County-CHNA-Written-Report-06_24_13.pdf" TargetMode="External"/><Relationship Id="rId3" Type="http://schemas.openxmlformats.org/officeDocument/2006/relationships/settings" Target="settings.xml"/><Relationship Id="rId12" Type="http://schemas.openxmlformats.org/officeDocument/2006/relationships/hyperlink" Target="http://indicatorsproject.com/health/" TargetMode="External"/><Relationship Id="rId17" Type="http://schemas.openxmlformats.org/officeDocument/2006/relationships/hyperlink" Target="http://wbco.net/services.html" TargetMode="External"/><Relationship Id="rId25" Type="http://schemas.openxmlformats.org/officeDocument/2006/relationships/hyperlink" Target="http://www.cprit.state.tx.us/images/uploads/colorectal_cancer_in_texas_tcr_2010_low.pdf" TargetMode="External"/><Relationship Id="rId33" Type="http://schemas.openxmlformats.org/officeDocument/2006/relationships/hyperlink" Target="http://www.hhsc.state.tx.us/reports/2012/Care-Report-STAR-FY2010.pdf" TargetMode="External"/><Relationship Id="rId38" Type="http://schemas.openxmlformats.org/officeDocument/2006/relationships/hyperlink" Target="http://www.hhsc.state.tx.us/reports/2012/Care-Report-STAR-FY2010.pdf" TargetMode="External"/><Relationship Id="rId46" Type="http://schemas.openxmlformats.org/officeDocument/2006/relationships/hyperlink" Target="http://hpsafind.hrsa.gov/HPSASearch.aspx" TargetMode="External"/><Relationship Id="rId59" Type="http://schemas.openxmlformats.org/officeDocument/2006/relationships/hyperlink" Target="http://www.capcog.org/documents/criminal_justice/FY_2011_Statistical_Overview_Williamson.pdf" TargetMode="External"/><Relationship Id="rId67" Type="http://schemas.openxmlformats.org/officeDocument/2006/relationships/hyperlink" Target="http://hpsafind.hrsa.gov/HPSASearch.aspx" TargetMode="External"/><Relationship Id="rId20" Type="http://schemas.openxmlformats.org/officeDocument/2006/relationships/hyperlink" Target="http://www.dshs.state.tx.us/chs/cfs/Texas-Health-Facts-Profiles/" TargetMode="External"/><Relationship Id="rId41" Type="http://schemas.openxmlformats.org/officeDocument/2006/relationships/hyperlink" Target="http://indicatorsproject.com/health/" TargetMode="External"/><Relationship Id="rId54" Type="http://schemas.openxmlformats.org/officeDocument/2006/relationships/hyperlink" Target="http://www.wbco.net/services.html" TargetMode="External"/><Relationship Id="rId62" Type="http://schemas.openxmlformats.org/officeDocument/2006/relationships/hyperlink" Target="http://setonharkerheights.net/wp-content/uploads/2013/12/Final-Bell-County-CHNA-Written-Report-06_24_13.pdf" TargetMode="External"/><Relationship Id="rId70" Type="http://schemas.openxmlformats.org/officeDocument/2006/relationships/hyperlink" Target="http://www.wcchd.org/statistics_and_reports/docs/2011_Epidemiology_Report.pdf"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catorsproject.com/health/" TargetMode="External"/><Relationship Id="rId23" Type="http://schemas.openxmlformats.org/officeDocument/2006/relationships/hyperlink" Target="http://www.cprit.state.tx.us/images/uploads/report_breastc_a_closer_look.pdf" TargetMode="External"/><Relationship Id="rId28" Type="http://schemas.openxmlformats.org/officeDocument/2006/relationships/hyperlink" Target="http://www.hhsc.state.tx.us/reports/2012/Care-Report-STAR-FY2010.pdf" TargetMode="External"/><Relationship Id="rId36" Type="http://schemas.openxmlformats.org/officeDocument/2006/relationships/hyperlink" Target="http://indicatorsproject.com/health/" TargetMode="External"/><Relationship Id="rId49" Type="http://schemas.openxmlformats.org/officeDocument/2006/relationships/hyperlink" Target="http://hpsafind.hrsa.gov/HPSASearch.aspx" TargetMode="External"/><Relationship Id="rId57" Type="http://schemas.openxmlformats.org/officeDocument/2006/relationships/hyperlink" Target="http://icc-centex.org/wp-content/uploads/2012/07/Vulnerable-Populations-2011_final.pdf" TargetMode="External"/><Relationship Id="rId10" Type="http://schemas.openxmlformats.org/officeDocument/2006/relationships/hyperlink" Target="http://icc-centex.org/wp-content/uploads/2012/07/Vulnerable-Populations-2011_final.pdf" TargetMode="External"/><Relationship Id="rId31" Type="http://schemas.openxmlformats.org/officeDocument/2006/relationships/hyperlink" Target="http://www.census.gov/did/www/sahie/data/index.html" TargetMode="External"/><Relationship Id="rId44" Type="http://schemas.openxmlformats.org/officeDocument/2006/relationships/hyperlink" Target="http://hpsafind.hrsa.gov/HPSASearch.aspx" TargetMode="External"/><Relationship Id="rId52" Type="http://schemas.openxmlformats.org/officeDocument/2006/relationships/hyperlink" Target="http://indicatorsproject.com/health/" TargetMode="External"/><Relationship Id="rId60" Type="http://schemas.openxmlformats.org/officeDocument/2006/relationships/hyperlink" Target="http://countyresources.texascjc.org/sites/default/files/youth_county_data_sheets/Williamson%20County%20Data%20Sheet%20(Sep%202012)_0.pdf" TargetMode="External"/><Relationship Id="rId65" Type="http://schemas.openxmlformats.org/officeDocument/2006/relationships/hyperlink" Target="http://hpsafind.hrsa.gov/HPSASearch.aspx"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bco.net/services.html" TargetMode="External"/><Relationship Id="rId13" Type="http://schemas.openxmlformats.org/officeDocument/2006/relationships/hyperlink" Target="http://icc-centex.org/wp-content/uploads/2012/07/Vulnerable-Populations-2011_final.pdf" TargetMode="External"/><Relationship Id="rId18" Type="http://schemas.openxmlformats.org/officeDocument/2006/relationships/hyperlink" Target="http://indicatorsproject.com/health/" TargetMode="External"/><Relationship Id="rId39" Type="http://schemas.openxmlformats.org/officeDocument/2006/relationships/hyperlink" Target="http://indicatorsproject.com/health/" TargetMode="External"/><Relationship Id="rId34" Type="http://schemas.openxmlformats.org/officeDocument/2006/relationships/hyperlink" Target="http://indicatorsproject.com/health/" TargetMode="External"/><Relationship Id="rId50" Type="http://schemas.openxmlformats.org/officeDocument/2006/relationships/hyperlink" Target="http://hpsafind.hrsa.gov/HPSASearch.aspx" TargetMode="External"/><Relationship Id="rId55" Type="http://schemas.openxmlformats.org/officeDocument/2006/relationships/hyperlink" Target="http://www.hhsc.state.tx.us/reports/2012/Care-Report-STAR-FY2010.pdf" TargetMode="External"/><Relationship Id="rId7" Type="http://schemas.openxmlformats.org/officeDocument/2006/relationships/footer" Target="footer1.xml"/><Relationship Id="rId71" Type="http://schemas.openxmlformats.org/officeDocument/2006/relationships/hyperlink" Target="http://assets.thehcn.net/content/sites/wcchd/CHA_Final_Approved_Draft_3_15_1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atacenter.kidscount.org/data/tables/8433-national-school-lunch-program-participation?loc=45&amp;loct=2" TargetMode="External"/><Relationship Id="rId13" Type="http://schemas.openxmlformats.org/officeDocument/2006/relationships/hyperlink" Target="http://www.dshs.state.tx.us/chs/hosp/hosp5/" TargetMode="External"/><Relationship Id="rId3" Type="http://schemas.openxmlformats.org/officeDocument/2006/relationships/hyperlink" Target="http://www.texasindustryprofiles.com/apps/cnp/index.asp" TargetMode="External"/><Relationship Id="rId7" Type="http://schemas.openxmlformats.org/officeDocument/2006/relationships/hyperlink" Target="http://ritter.tea.state.tx.us/cgi/sas/broker?_service=marykay&amp;_program=adhoc.std_download_selected_report.sas&amp;rpt_subject=geographic&amp;ftype=html&amp;fname=adgeo12&amp;submit=Get+Report" TargetMode="External"/><Relationship Id="rId12" Type="http://schemas.openxmlformats.org/officeDocument/2006/relationships/hyperlink" Target="http://www.census.gov/did/www/sahie/data/" TargetMode="External"/><Relationship Id="rId2" Type="http://schemas.openxmlformats.org/officeDocument/2006/relationships/hyperlink" Target="http://www.texasindustryprofiles.com/apps/cnp/index.asp" TargetMode="External"/><Relationship Id="rId1" Type="http://schemas.openxmlformats.org/officeDocument/2006/relationships/hyperlink" Target="http://www.texasindustryprofiles.com/apps/cnp/index.asp" TargetMode="External"/><Relationship Id="rId6" Type="http://schemas.openxmlformats.org/officeDocument/2006/relationships/hyperlink" Target="http://quickfacts.census.gov" TargetMode="External"/><Relationship Id="rId11" Type="http://schemas.openxmlformats.org/officeDocument/2006/relationships/hyperlink" Target="http://www.cms.gov/Research-Statistics-Data-and-Systems/Statistics-Trends-and-Reports/MedicareEnrpts/Downloads/County2010.pdf" TargetMode="External"/><Relationship Id="rId5" Type="http://schemas.openxmlformats.org/officeDocument/2006/relationships/hyperlink" Target="http://datacenter.kidscount.org/data/tables/6018-high-school-dropouts?loc=45&amp;loct=5" TargetMode="External"/><Relationship Id="rId15" Type="http://schemas.openxmlformats.org/officeDocument/2006/relationships/hyperlink" Target="http://hpsafind.hrsa.gov/HPSASearch.aspx" TargetMode="External"/><Relationship Id="rId10" Type="http://schemas.openxmlformats.org/officeDocument/2006/relationships/hyperlink" Target="http://www.cms.gov/Research-Statistics-Data-and-Systems/Statistics-Trends-and-Reports/MedicareEnrpts/Downloads/County2010.pdf" TargetMode="External"/><Relationship Id="rId4" Type="http://schemas.openxmlformats.org/officeDocument/2006/relationships/hyperlink" Target="http://quickfacts.census.gov" TargetMode="External"/><Relationship Id="rId9" Type="http://schemas.openxmlformats.org/officeDocument/2006/relationships/hyperlink" Target="http://www.countyhealthrankings.org" TargetMode="External"/><Relationship Id="rId14" Type="http://schemas.openxmlformats.org/officeDocument/2006/relationships/hyperlink" Target="http://www.dshs.state.tx.us/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7967</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3</cp:revision>
  <dcterms:created xsi:type="dcterms:W3CDTF">2015-04-30T16:03:00Z</dcterms:created>
  <dcterms:modified xsi:type="dcterms:W3CDTF">2015-05-01T18:50:00Z</dcterms:modified>
</cp:coreProperties>
</file>